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4EE7" w:rsidRDefault="00000000">
      <w:pPr>
        <w:pStyle w:val="Heading2"/>
        <w:keepNext w:val="0"/>
        <w:keepLines w:val="0"/>
        <w:pBdr>
          <w:bottom w:val="single" w:sz="12" w:space="11" w:color="9BFFA0"/>
        </w:pBdr>
        <w:spacing w:before="520" w:after="900" w:line="264" w:lineRule="auto"/>
        <w:jc w:val="both"/>
        <w:rPr>
          <w:sz w:val="45"/>
          <w:szCs w:val="45"/>
        </w:rPr>
      </w:pPr>
      <w:bookmarkStart w:id="0" w:name="_gjdgxs" w:colFirst="0" w:colLast="0"/>
      <w:bookmarkEnd w:id="0"/>
      <w:r>
        <w:rPr>
          <w:sz w:val="45"/>
          <w:szCs w:val="45"/>
        </w:rPr>
        <w:t>Regulament privind Serviciile de Publicitate furnizate de OLX</w:t>
      </w:r>
    </w:p>
    <w:p w14:paraId="00000002" w14:textId="77777777" w:rsidR="00B64EE7" w:rsidRDefault="00000000">
      <w:pPr>
        <w:spacing w:before="220" w:after="220" w:line="288" w:lineRule="auto"/>
        <w:jc w:val="both"/>
        <w:rPr>
          <w:sz w:val="27"/>
          <w:szCs w:val="27"/>
          <w:highlight w:val="white"/>
        </w:rPr>
      </w:pPr>
      <w:r>
        <w:rPr>
          <w:sz w:val="27"/>
          <w:szCs w:val="27"/>
          <w:highlight w:val="white"/>
        </w:rPr>
        <w:t>În vigoare de la data de (1.11.2023)</w:t>
      </w:r>
    </w:p>
    <w:p w14:paraId="00000003" w14:textId="77777777" w:rsidR="00B64EE7" w:rsidRDefault="00B64EE7">
      <w:pPr>
        <w:spacing w:before="220" w:after="220" w:line="288" w:lineRule="auto"/>
        <w:jc w:val="both"/>
        <w:rPr>
          <w:sz w:val="27"/>
          <w:szCs w:val="27"/>
          <w:highlight w:val="yellow"/>
        </w:rPr>
      </w:pPr>
    </w:p>
    <w:p w14:paraId="00000004" w14:textId="77777777" w:rsidR="00B64EE7" w:rsidRDefault="00000000">
      <w:pPr>
        <w:jc w:val="both"/>
        <w:rPr>
          <w:b/>
          <w:sz w:val="27"/>
          <w:szCs w:val="27"/>
        </w:rPr>
      </w:pPr>
      <w:r>
        <w:rPr>
          <w:b/>
          <w:sz w:val="27"/>
          <w:szCs w:val="27"/>
        </w:rPr>
        <w:t>Art. 1 Dispoziții generale</w:t>
      </w:r>
    </w:p>
    <w:p w14:paraId="00000005" w14:textId="77777777" w:rsidR="00B64EE7" w:rsidRDefault="00000000">
      <w:pPr>
        <w:numPr>
          <w:ilvl w:val="0"/>
          <w:numId w:val="11"/>
        </w:numPr>
        <w:pBdr>
          <w:bottom w:val="none" w:sz="0" w:space="15" w:color="000000"/>
        </w:pBdr>
        <w:jc w:val="both"/>
        <w:rPr>
          <w:color w:val="000000"/>
        </w:rPr>
      </w:pPr>
      <w:r>
        <w:rPr>
          <w:sz w:val="27"/>
          <w:szCs w:val="27"/>
        </w:rPr>
        <w:t>Regulamentul prevede condițiile de comandă și de prestare a Serviciilor de Publicitate de către OLX Beneficiarului. Cu excepția cazului în care Regulamentul prevede altfel, campania publicitară comandată de Beneficiar este limitată în timp și se va desfășura pe întreaga perioadă specificată în Comandă.</w:t>
      </w:r>
    </w:p>
    <w:p w14:paraId="00000006" w14:textId="77777777" w:rsidR="00B64EE7" w:rsidRDefault="00000000">
      <w:pPr>
        <w:numPr>
          <w:ilvl w:val="0"/>
          <w:numId w:val="11"/>
        </w:numPr>
        <w:pBdr>
          <w:bottom w:val="none" w:sz="0" w:space="15" w:color="000000"/>
        </w:pBdr>
        <w:spacing w:after="320"/>
        <w:jc w:val="both"/>
        <w:rPr>
          <w:color w:val="000000"/>
        </w:rPr>
      </w:pPr>
      <w:r>
        <w:rPr>
          <w:sz w:val="27"/>
          <w:szCs w:val="27"/>
        </w:rPr>
        <w:t>În cazul unei neconcordanțe între conținutul Comenzii și conținutul Regulamentului, prevederile Comenzii vor prevala.</w:t>
      </w:r>
    </w:p>
    <w:p w14:paraId="00000007" w14:textId="77777777" w:rsidR="00B64EE7" w:rsidRDefault="00000000">
      <w:pPr>
        <w:jc w:val="both"/>
        <w:rPr>
          <w:b/>
          <w:sz w:val="27"/>
          <w:szCs w:val="27"/>
        </w:rPr>
      </w:pPr>
      <w:r>
        <w:rPr>
          <w:b/>
          <w:sz w:val="27"/>
          <w:szCs w:val="27"/>
        </w:rPr>
        <w:t>Art. 2 Definiții</w:t>
      </w:r>
    </w:p>
    <w:p w14:paraId="00000008" w14:textId="77777777" w:rsidR="00B64EE7" w:rsidRDefault="00000000">
      <w:pPr>
        <w:numPr>
          <w:ilvl w:val="0"/>
          <w:numId w:val="4"/>
        </w:numPr>
        <w:pBdr>
          <w:bottom w:val="none" w:sz="0" w:space="15" w:color="000000"/>
        </w:pBdr>
        <w:rPr>
          <w:color w:val="000000"/>
        </w:rPr>
      </w:pPr>
      <w:r>
        <w:rPr>
          <w:sz w:val="27"/>
          <w:szCs w:val="27"/>
        </w:rPr>
        <w:t>Website-urile din portofoliul Furnizorului:</w:t>
      </w:r>
    </w:p>
    <w:p w14:paraId="00000009" w14:textId="77777777" w:rsidR="00B64EE7" w:rsidRDefault="00000000">
      <w:pPr>
        <w:pBdr>
          <w:bottom w:val="none" w:sz="0" w:space="15" w:color="000000"/>
        </w:pBdr>
        <w:ind w:left="720"/>
        <w:rPr>
          <w:sz w:val="27"/>
          <w:szCs w:val="27"/>
        </w:rPr>
      </w:pPr>
      <w:r>
        <w:rPr>
          <w:sz w:val="27"/>
          <w:szCs w:val="27"/>
        </w:rPr>
        <w:t>●</w:t>
      </w:r>
      <w:r>
        <w:rPr>
          <w:sz w:val="27"/>
          <w:szCs w:val="27"/>
        </w:rPr>
        <w:tab/>
        <w:t>www.olx.ro</w:t>
      </w:r>
    </w:p>
    <w:p w14:paraId="0000000A" w14:textId="77777777" w:rsidR="00B64EE7" w:rsidRDefault="00000000">
      <w:pPr>
        <w:pBdr>
          <w:bottom w:val="none" w:sz="0" w:space="15" w:color="000000"/>
        </w:pBdr>
        <w:ind w:left="720"/>
        <w:rPr>
          <w:sz w:val="27"/>
          <w:szCs w:val="27"/>
        </w:rPr>
      </w:pPr>
      <w:r>
        <w:rPr>
          <w:sz w:val="27"/>
          <w:szCs w:val="27"/>
        </w:rPr>
        <w:t>●</w:t>
      </w:r>
      <w:r>
        <w:rPr>
          <w:sz w:val="27"/>
          <w:szCs w:val="27"/>
        </w:rPr>
        <w:tab/>
        <w:t>www.autovit.ro</w:t>
      </w:r>
    </w:p>
    <w:p w14:paraId="0000000B" w14:textId="77777777" w:rsidR="00B64EE7" w:rsidRDefault="00000000">
      <w:pPr>
        <w:pBdr>
          <w:bottom w:val="none" w:sz="0" w:space="15" w:color="000000"/>
        </w:pBdr>
        <w:ind w:left="720"/>
      </w:pPr>
      <w:r>
        <w:rPr>
          <w:sz w:val="27"/>
          <w:szCs w:val="27"/>
        </w:rPr>
        <w:t>●</w:t>
      </w:r>
      <w:r>
        <w:rPr>
          <w:sz w:val="27"/>
          <w:szCs w:val="27"/>
        </w:rPr>
        <w:tab/>
        <w:t>www.storia.ro</w:t>
      </w:r>
    </w:p>
    <w:p w14:paraId="0000000C" w14:textId="77777777" w:rsidR="00B64EE7" w:rsidRDefault="00000000">
      <w:pPr>
        <w:numPr>
          <w:ilvl w:val="0"/>
          <w:numId w:val="4"/>
        </w:numPr>
        <w:pBdr>
          <w:bottom w:val="none" w:sz="0" w:space="15" w:color="000000"/>
        </w:pBdr>
        <w:jc w:val="both"/>
        <w:rPr>
          <w:color w:val="000000"/>
        </w:rPr>
      </w:pPr>
      <w:r>
        <w:rPr>
          <w:b/>
          <w:sz w:val="27"/>
          <w:szCs w:val="27"/>
        </w:rPr>
        <w:t>Furnizorul sau OLX</w:t>
      </w:r>
      <w:r>
        <w:rPr>
          <w:sz w:val="27"/>
          <w:szCs w:val="27"/>
        </w:rPr>
        <w:t xml:space="preserve"> - societatea OLX Online Services S.R.L., persoană juridică română, cu sediul în București, Sector 1, Șos. Nicolae Titulescu nr 4-8, Clădirea America House – Aripa de Vest, Etaj 5, înregistrată la Oficiul Registrului Comerțului de pe lângă Tribunalul București sub nr. J40/1674/2011, având cod unic de înregistrare 22457535, atribut fiscal RO, capital social: 12.560.020 lei, fiind operatorul unui serviciu de publicitate, care vinde, conform prezentului Regulament, spațiul publicitar identificat în Comandă;</w:t>
      </w:r>
    </w:p>
    <w:p w14:paraId="0000000D" w14:textId="77777777" w:rsidR="00B64EE7" w:rsidRDefault="00000000">
      <w:pPr>
        <w:numPr>
          <w:ilvl w:val="0"/>
          <w:numId w:val="4"/>
        </w:numPr>
        <w:pBdr>
          <w:bottom w:val="none" w:sz="0" w:space="15" w:color="000000"/>
        </w:pBdr>
        <w:jc w:val="both"/>
        <w:rPr>
          <w:color w:val="000000"/>
        </w:rPr>
      </w:pPr>
      <w:r>
        <w:rPr>
          <w:b/>
          <w:sz w:val="27"/>
          <w:szCs w:val="27"/>
        </w:rPr>
        <w:lastRenderedPageBreak/>
        <w:t xml:space="preserve">Beneficiar </w:t>
      </w:r>
      <w:r>
        <w:rPr>
          <w:sz w:val="27"/>
          <w:szCs w:val="27"/>
        </w:rPr>
        <w:t>- acea persoană fizică sau juridică care achiziționează de la Furnizor, în condițiile prezentului Regulament, spațiul publicitar identificat în Comandă;</w:t>
      </w:r>
    </w:p>
    <w:p w14:paraId="0000000E" w14:textId="77777777" w:rsidR="00B64EE7" w:rsidRDefault="00000000">
      <w:pPr>
        <w:numPr>
          <w:ilvl w:val="0"/>
          <w:numId w:val="4"/>
        </w:numPr>
        <w:pBdr>
          <w:bottom w:val="none" w:sz="0" w:space="15" w:color="000000"/>
        </w:pBdr>
        <w:jc w:val="both"/>
        <w:rPr>
          <w:color w:val="000000"/>
          <w:highlight w:val="white"/>
        </w:rPr>
      </w:pPr>
      <w:r>
        <w:rPr>
          <w:b/>
          <w:sz w:val="27"/>
          <w:szCs w:val="27"/>
          <w:highlight w:val="white"/>
        </w:rPr>
        <w:t>Mesaje publicitare</w:t>
      </w:r>
      <w:r>
        <w:rPr>
          <w:sz w:val="27"/>
          <w:szCs w:val="27"/>
          <w:highlight w:val="white"/>
        </w:rPr>
        <w:t xml:space="preserve"> - texte sau desene cu conținut publicitar, deseori denumite ”mesaje tip text” sau ”grafică publicitară” (”text banner” sau ”graphical banner”) în limbajul de specialitate, a căror afișare este realizată de serviciul de publicitate.</w:t>
      </w:r>
    </w:p>
    <w:p w14:paraId="0000000F" w14:textId="77777777" w:rsidR="00B64EE7" w:rsidRDefault="00000000">
      <w:pPr>
        <w:numPr>
          <w:ilvl w:val="0"/>
          <w:numId w:val="4"/>
        </w:numPr>
        <w:pBdr>
          <w:bottom w:val="none" w:sz="0" w:space="15" w:color="000000"/>
        </w:pBdr>
        <w:jc w:val="both"/>
        <w:rPr>
          <w:color w:val="000000"/>
        </w:rPr>
      </w:pPr>
      <w:r>
        <w:rPr>
          <w:b/>
          <w:sz w:val="27"/>
          <w:szCs w:val="27"/>
        </w:rPr>
        <w:t>Spațiul publicitar</w:t>
      </w:r>
      <w:r>
        <w:rPr>
          <w:sz w:val="27"/>
          <w:szCs w:val="27"/>
        </w:rPr>
        <w:t xml:space="preserve"> - spațiul identificat ca atare pe website-urile din portofoliul Furnizorului, în care va avea loc afișarea mesajelor publicitare, conform detaliilor privind spațiile publicitare rezervate de Beneficiar în Comandă;</w:t>
      </w:r>
    </w:p>
    <w:p w14:paraId="00000010" w14:textId="77777777" w:rsidR="00B64EE7" w:rsidRDefault="00000000">
      <w:pPr>
        <w:numPr>
          <w:ilvl w:val="0"/>
          <w:numId w:val="4"/>
        </w:numPr>
        <w:pBdr>
          <w:bottom w:val="none" w:sz="0" w:space="15" w:color="000000"/>
        </w:pBdr>
        <w:jc w:val="both"/>
        <w:rPr>
          <w:color w:val="000000"/>
          <w:highlight w:val="white"/>
        </w:rPr>
      </w:pPr>
      <w:r>
        <w:rPr>
          <w:b/>
          <w:sz w:val="27"/>
          <w:szCs w:val="27"/>
          <w:highlight w:val="white"/>
        </w:rPr>
        <w:t>Targetare geografică</w:t>
      </w:r>
      <w:r>
        <w:rPr>
          <w:sz w:val="27"/>
          <w:szCs w:val="27"/>
          <w:highlight w:val="white"/>
        </w:rPr>
        <w:t xml:space="preserve"> - livrarea de conținut publicitar diferit în funcție de localizarea utilizatorilor care accesează website-urile Furnizorului;</w:t>
      </w:r>
    </w:p>
    <w:p w14:paraId="00000011" w14:textId="77777777" w:rsidR="00B64EE7" w:rsidRDefault="00000000">
      <w:pPr>
        <w:numPr>
          <w:ilvl w:val="0"/>
          <w:numId w:val="4"/>
        </w:numPr>
        <w:pBdr>
          <w:bottom w:val="none" w:sz="0" w:space="15" w:color="000000"/>
        </w:pBdr>
        <w:jc w:val="both"/>
        <w:rPr>
          <w:color w:val="000000"/>
        </w:rPr>
      </w:pPr>
      <w:r>
        <w:rPr>
          <w:b/>
          <w:sz w:val="27"/>
          <w:szCs w:val="27"/>
        </w:rPr>
        <w:t>Comanda</w:t>
      </w:r>
      <w:r>
        <w:rPr>
          <w:sz w:val="27"/>
          <w:szCs w:val="27"/>
        </w:rPr>
        <w:t xml:space="preserve"> - un formular de comandă care confirmă încheierea Acordului, al cărui model este atașat ca Anexa 1 la Regulament;</w:t>
      </w:r>
    </w:p>
    <w:p w14:paraId="00000012" w14:textId="77777777" w:rsidR="00B64EE7" w:rsidRDefault="00000000">
      <w:pPr>
        <w:numPr>
          <w:ilvl w:val="0"/>
          <w:numId w:val="4"/>
        </w:numPr>
        <w:pBdr>
          <w:bottom w:val="none" w:sz="0" w:space="15" w:color="000000"/>
        </w:pBdr>
        <w:jc w:val="both"/>
        <w:rPr>
          <w:color w:val="000000"/>
        </w:rPr>
      </w:pPr>
      <w:r>
        <w:rPr>
          <w:b/>
          <w:sz w:val="27"/>
          <w:szCs w:val="27"/>
        </w:rPr>
        <w:t xml:space="preserve">Acord </w:t>
      </w:r>
      <w:r>
        <w:rPr>
          <w:sz w:val="27"/>
          <w:szCs w:val="27"/>
        </w:rPr>
        <w:t>- un acord încheiat între Furnizor și Beneficiar, al cărui obiect este implementarea campaniei, adică afișarea Mesajului publicitar în spațiul rezervat;</w:t>
      </w:r>
    </w:p>
    <w:p w14:paraId="00000013" w14:textId="77777777" w:rsidR="00B64EE7" w:rsidRDefault="00000000">
      <w:pPr>
        <w:numPr>
          <w:ilvl w:val="0"/>
          <w:numId w:val="4"/>
        </w:numPr>
        <w:pBdr>
          <w:bottom w:val="none" w:sz="0" w:space="15" w:color="000000"/>
        </w:pBdr>
        <w:jc w:val="both"/>
        <w:rPr>
          <w:color w:val="000000"/>
        </w:rPr>
      </w:pPr>
      <w:r>
        <w:rPr>
          <w:b/>
          <w:sz w:val="27"/>
          <w:szCs w:val="27"/>
        </w:rPr>
        <w:t>Afișare/Impresie</w:t>
      </w:r>
      <w:r>
        <w:rPr>
          <w:sz w:val="27"/>
          <w:szCs w:val="27"/>
        </w:rPr>
        <w:t xml:space="preserve"> - o apariție a unui Mesaj publicitar pe unul sau mai multe website-uri din portofoliul OLX; pentru fiecare Mesaj publicitar se prevede un anumit număr de afișări, acestea fiind contorizate de aplicația Furnizorului care gestionează serviciul de publicitate;</w:t>
      </w:r>
    </w:p>
    <w:p w14:paraId="00000014" w14:textId="77777777" w:rsidR="00B64EE7" w:rsidRDefault="00000000">
      <w:pPr>
        <w:numPr>
          <w:ilvl w:val="0"/>
          <w:numId w:val="4"/>
        </w:numPr>
        <w:pBdr>
          <w:bottom w:val="none" w:sz="0" w:space="15" w:color="000000"/>
        </w:pBdr>
        <w:jc w:val="both"/>
        <w:rPr>
          <w:color w:val="000000"/>
        </w:rPr>
      </w:pPr>
      <w:r>
        <w:rPr>
          <w:b/>
          <w:sz w:val="27"/>
          <w:szCs w:val="27"/>
        </w:rPr>
        <w:t>Click</w:t>
      </w:r>
      <w:r>
        <w:rPr>
          <w:sz w:val="27"/>
          <w:szCs w:val="27"/>
        </w:rPr>
        <w:t xml:space="preserve"> - acțiunea unui utilizator care consta în vizualizarea unui mesaj publicitar și accesarea acestuia prin deschiderea mesajului publicitar</w:t>
      </w:r>
    </w:p>
    <w:p w14:paraId="00000015" w14:textId="77777777" w:rsidR="00B64EE7" w:rsidRDefault="00000000">
      <w:pPr>
        <w:numPr>
          <w:ilvl w:val="0"/>
          <w:numId w:val="4"/>
        </w:numPr>
        <w:pBdr>
          <w:bottom w:val="none" w:sz="0" w:space="15" w:color="000000"/>
        </w:pBdr>
        <w:rPr>
          <w:color w:val="000000"/>
          <w:sz w:val="27"/>
          <w:szCs w:val="27"/>
        </w:rPr>
      </w:pPr>
      <w:r>
        <w:rPr>
          <w:sz w:val="27"/>
          <w:szCs w:val="27"/>
        </w:rPr>
        <w:t>Furnizorul aplică următoarele modele de cumpărare (buying model):</w:t>
      </w:r>
    </w:p>
    <w:p w14:paraId="00000016" w14:textId="77777777" w:rsidR="00B64EE7" w:rsidRDefault="00000000">
      <w:pPr>
        <w:numPr>
          <w:ilvl w:val="0"/>
          <w:numId w:val="8"/>
        </w:numPr>
        <w:pBdr>
          <w:bottom w:val="none" w:sz="0" w:space="15" w:color="000000"/>
        </w:pBdr>
        <w:jc w:val="both"/>
        <w:rPr>
          <w:sz w:val="27"/>
          <w:szCs w:val="27"/>
        </w:rPr>
      </w:pPr>
      <w:r>
        <w:rPr>
          <w:b/>
          <w:sz w:val="27"/>
          <w:szCs w:val="27"/>
        </w:rPr>
        <w:t>Prețul CPM</w:t>
      </w:r>
      <w:r>
        <w:rPr>
          <w:sz w:val="27"/>
          <w:szCs w:val="27"/>
        </w:rPr>
        <w:t xml:space="preserve"> (prețul la mia de afișări) - prețul care trebuie plătit Furnizorului de către Beneficiar pentru afișarea de o mie de ori a unui Mesaj publicitar;</w:t>
      </w:r>
    </w:p>
    <w:p w14:paraId="00000017" w14:textId="77777777" w:rsidR="00B64EE7" w:rsidRDefault="00000000">
      <w:pPr>
        <w:numPr>
          <w:ilvl w:val="0"/>
          <w:numId w:val="8"/>
        </w:numPr>
        <w:pBdr>
          <w:bottom w:val="none" w:sz="0" w:space="15" w:color="000000"/>
        </w:pBdr>
        <w:jc w:val="both"/>
        <w:rPr>
          <w:sz w:val="27"/>
          <w:szCs w:val="27"/>
        </w:rPr>
      </w:pPr>
      <w:r>
        <w:rPr>
          <w:b/>
          <w:sz w:val="27"/>
          <w:szCs w:val="27"/>
        </w:rPr>
        <w:t>Prețul CPC</w:t>
      </w:r>
      <w:r>
        <w:rPr>
          <w:sz w:val="27"/>
          <w:szCs w:val="27"/>
        </w:rPr>
        <w:t xml:space="preserve"> - prețul care trebuie plătit Furnizorului de către Beneficiar pentru achiziționarea unui volum specific de Click-uri;</w:t>
      </w:r>
    </w:p>
    <w:p w14:paraId="00000018" w14:textId="77777777" w:rsidR="00B64EE7" w:rsidRDefault="00000000">
      <w:pPr>
        <w:numPr>
          <w:ilvl w:val="0"/>
          <w:numId w:val="8"/>
        </w:numPr>
        <w:pBdr>
          <w:bottom w:val="none" w:sz="0" w:space="15" w:color="000000"/>
        </w:pBdr>
        <w:jc w:val="both"/>
        <w:rPr>
          <w:sz w:val="27"/>
          <w:szCs w:val="27"/>
        </w:rPr>
      </w:pPr>
      <w:r>
        <w:rPr>
          <w:b/>
          <w:sz w:val="27"/>
          <w:szCs w:val="27"/>
        </w:rPr>
        <w:t>Prețul fix</w:t>
      </w:r>
      <w:r>
        <w:rPr>
          <w:sz w:val="27"/>
          <w:szCs w:val="27"/>
        </w:rPr>
        <w:t xml:space="preserve"> - taxa fixă stabilită de către Furnizor pentru servicii de publicitate speciale pentru o perioadă determinată de timp;</w:t>
      </w:r>
    </w:p>
    <w:p w14:paraId="00000019" w14:textId="77777777" w:rsidR="00B64EE7" w:rsidRDefault="00000000">
      <w:pPr>
        <w:numPr>
          <w:ilvl w:val="0"/>
          <w:numId w:val="4"/>
        </w:numPr>
        <w:pBdr>
          <w:bottom w:val="none" w:sz="0" w:space="15" w:color="000000"/>
        </w:pBdr>
        <w:jc w:val="both"/>
        <w:rPr>
          <w:color w:val="000000"/>
        </w:rPr>
      </w:pPr>
      <w:r>
        <w:rPr>
          <w:b/>
          <w:sz w:val="27"/>
          <w:szCs w:val="27"/>
        </w:rPr>
        <w:lastRenderedPageBreak/>
        <w:t>Zi lucrătoare</w:t>
      </w:r>
      <w:r>
        <w:rPr>
          <w:sz w:val="27"/>
          <w:szCs w:val="27"/>
        </w:rPr>
        <w:t xml:space="preserve"> - o zi de luni până vineri, de la ora 9:00 până la ora 17:00, excluzând zilele nelucrătoare de pe teritoriul României;</w:t>
      </w:r>
    </w:p>
    <w:p w14:paraId="0000001A" w14:textId="77777777" w:rsidR="00B64EE7" w:rsidRDefault="00000000">
      <w:pPr>
        <w:numPr>
          <w:ilvl w:val="0"/>
          <w:numId w:val="4"/>
        </w:numPr>
        <w:pBdr>
          <w:bottom w:val="none" w:sz="0" w:space="15" w:color="000000"/>
        </w:pBdr>
        <w:jc w:val="both"/>
        <w:rPr>
          <w:color w:val="000000"/>
          <w:sz w:val="27"/>
          <w:szCs w:val="27"/>
        </w:rPr>
      </w:pPr>
      <w:r>
        <w:rPr>
          <w:b/>
          <w:sz w:val="27"/>
          <w:szCs w:val="27"/>
        </w:rPr>
        <w:t xml:space="preserve">Zi </w:t>
      </w:r>
      <w:r>
        <w:rPr>
          <w:sz w:val="27"/>
          <w:szCs w:val="27"/>
        </w:rPr>
        <w:t>- înseamnă 24 de ore succesive;</w:t>
      </w:r>
    </w:p>
    <w:p w14:paraId="0000001B" w14:textId="77777777" w:rsidR="00B64EE7" w:rsidRDefault="00000000">
      <w:pPr>
        <w:numPr>
          <w:ilvl w:val="0"/>
          <w:numId w:val="4"/>
        </w:numPr>
        <w:pBdr>
          <w:bottom w:val="none" w:sz="0" w:space="15" w:color="000000"/>
        </w:pBdr>
        <w:spacing w:after="320"/>
        <w:jc w:val="both"/>
        <w:rPr>
          <w:color w:val="000000"/>
        </w:rPr>
      </w:pPr>
      <w:r>
        <w:rPr>
          <w:b/>
          <w:sz w:val="27"/>
          <w:szCs w:val="27"/>
        </w:rPr>
        <w:t>Regulament</w:t>
      </w:r>
      <w:r>
        <w:rPr>
          <w:sz w:val="27"/>
          <w:szCs w:val="27"/>
        </w:rPr>
        <w:t xml:space="preserve"> - prezentul Regulament și anexele la acesta prin care se stabilesc regulile de utilizare a Website-ului și a Serviciilor de publicitate prestate de Furnizor. Versiunea actuală a Regulamentului este </w:t>
      </w:r>
      <w:r>
        <w:rPr>
          <w:sz w:val="27"/>
          <w:szCs w:val="27"/>
          <w:highlight w:val="white"/>
        </w:rPr>
        <w:t xml:space="preserve">disponibilă pe Website în orice moment, într-o formă care oferă </w:t>
      </w:r>
      <w:r>
        <w:rPr>
          <w:sz w:val="27"/>
          <w:szCs w:val="27"/>
        </w:rPr>
        <w:t xml:space="preserve">posibilitatea descărcării acestuia, </w:t>
      </w:r>
      <w:r>
        <w:rPr>
          <w:sz w:val="27"/>
          <w:szCs w:val="27"/>
          <w:highlight w:val="white"/>
        </w:rPr>
        <w:t>a salvării acestuia pe hard drive-ul dispozitivului sau a tipăririi acestuia.</w:t>
      </w:r>
    </w:p>
    <w:p w14:paraId="0000001C" w14:textId="77777777" w:rsidR="00B64EE7" w:rsidRDefault="00000000">
      <w:pPr>
        <w:jc w:val="both"/>
        <w:rPr>
          <w:b/>
          <w:sz w:val="27"/>
          <w:szCs w:val="27"/>
        </w:rPr>
      </w:pPr>
      <w:r>
        <w:rPr>
          <w:b/>
          <w:sz w:val="27"/>
          <w:szCs w:val="27"/>
        </w:rPr>
        <w:t>Art. 3 Acordul</w:t>
      </w:r>
    </w:p>
    <w:p w14:paraId="0000001D" w14:textId="77777777" w:rsidR="00B64EE7" w:rsidRDefault="00000000">
      <w:pPr>
        <w:numPr>
          <w:ilvl w:val="0"/>
          <w:numId w:val="9"/>
        </w:numPr>
        <w:jc w:val="both"/>
        <w:rPr>
          <w:sz w:val="27"/>
          <w:szCs w:val="27"/>
          <w:highlight w:val="white"/>
        </w:rPr>
      </w:pPr>
      <w:r>
        <w:rPr>
          <w:sz w:val="27"/>
          <w:szCs w:val="27"/>
          <w:highlight w:val="white"/>
        </w:rPr>
        <w:t xml:space="preserve">În cazul în care o persoană este interesată de plasarea unei Comenzi în sensul prezentului Regulament, aceasta poate transmite o solicitare scrisă la următoarea adresă de e-mail: </w:t>
      </w:r>
      <w:hyperlink r:id="rId5">
        <w:r>
          <w:rPr>
            <w:sz w:val="27"/>
            <w:szCs w:val="27"/>
            <w:highlight w:val="white"/>
            <w:u w:val="single"/>
          </w:rPr>
          <w:t>advertising@olx.ro</w:t>
        </w:r>
      </w:hyperlink>
      <w:r>
        <w:rPr>
          <w:sz w:val="27"/>
          <w:szCs w:val="27"/>
          <w:highlight w:val="white"/>
        </w:rPr>
        <w:t>, urmând să fie contactată în cel mai scurt timp posibil de către departamentul abilitat.</w:t>
      </w:r>
    </w:p>
    <w:p w14:paraId="0000001E"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Acordul încheiat între Furnizor și Beneficiar este format din Comandă și Regulament. Acordul se consideră încheiat în mod valabil în urma îndeplinirii cumulative a următoarelor condiții:</w:t>
      </w:r>
    </w:p>
    <w:p w14:paraId="0000001F" w14:textId="77777777" w:rsidR="00B64EE7" w:rsidRDefault="00000000">
      <w:pPr>
        <w:numPr>
          <w:ilvl w:val="0"/>
          <w:numId w:val="14"/>
        </w:numPr>
        <w:pBdr>
          <w:bottom w:val="none" w:sz="0" w:space="15" w:color="000000"/>
        </w:pBdr>
        <w:jc w:val="both"/>
        <w:rPr>
          <w:sz w:val="27"/>
          <w:szCs w:val="27"/>
        </w:rPr>
      </w:pPr>
      <w:r>
        <w:rPr>
          <w:sz w:val="27"/>
          <w:szCs w:val="27"/>
        </w:rPr>
        <w:t>confirmarea de către Beneficiar prin e-mail a specificităților menționate de Furnizor în formularul de comandă transmis de către acesta, conforme cu înțelegerea părților;</w:t>
      </w:r>
    </w:p>
    <w:p w14:paraId="00000020" w14:textId="77777777" w:rsidR="00B64EE7" w:rsidRDefault="00000000">
      <w:pPr>
        <w:numPr>
          <w:ilvl w:val="0"/>
          <w:numId w:val="14"/>
        </w:numPr>
        <w:pBdr>
          <w:top w:val="nil"/>
          <w:left w:val="nil"/>
          <w:bottom w:val="none" w:sz="0" w:space="15" w:color="000000"/>
          <w:right w:val="nil"/>
          <w:between w:val="nil"/>
        </w:pBdr>
        <w:jc w:val="both"/>
        <w:rPr>
          <w:sz w:val="27"/>
          <w:szCs w:val="27"/>
        </w:rPr>
      </w:pPr>
      <w:r>
        <w:rPr>
          <w:sz w:val="27"/>
          <w:szCs w:val="27"/>
        </w:rPr>
        <w:t>confirmarea de către Furnizor a încheierii Acordului prin e-mail la adresa de e-mail stabilită cu Furnizorul;</w:t>
      </w:r>
    </w:p>
    <w:p w14:paraId="00000021"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Încheierea Acordului în conformitate cu punctul 2 de mai sus echivalează cu acceptarea Regulamentului.</w:t>
      </w:r>
    </w:p>
    <w:p w14:paraId="00000022"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Confirmarea și livrarea menționate la punctul 2, lit. a. de mai sus vor fi transmise de către Beneficiar Furnizorului la acea adresă de e-mail a Furnizorului de la care a fost transmis formularul de comandă completat.</w:t>
      </w:r>
    </w:p>
    <w:p w14:paraId="00000023"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Formularul de comandă va fi finalizat de către Furnizor și va include următoarele date convenite cu Beneficiarul:</w:t>
      </w:r>
    </w:p>
    <w:p w14:paraId="00000024" w14:textId="77777777" w:rsidR="00B64EE7" w:rsidRDefault="00000000">
      <w:pPr>
        <w:numPr>
          <w:ilvl w:val="0"/>
          <w:numId w:val="1"/>
        </w:numPr>
        <w:pBdr>
          <w:bottom w:val="none" w:sz="0" w:space="15" w:color="000000"/>
        </w:pBdr>
        <w:jc w:val="both"/>
        <w:rPr>
          <w:sz w:val="27"/>
          <w:szCs w:val="27"/>
        </w:rPr>
      </w:pPr>
      <w:r>
        <w:rPr>
          <w:sz w:val="27"/>
          <w:szCs w:val="27"/>
        </w:rPr>
        <w:t>Datele Beneficiarului necesare pentru emiterea facturii;</w:t>
      </w:r>
    </w:p>
    <w:p w14:paraId="00000025"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Numărul de ordine;</w:t>
      </w:r>
    </w:p>
    <w:p w14:paraId="00000026"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Numele campaniei;</w:t>
      </w:r>
    </w:p>
    <w:p w14:paraId="00000027"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lastRenderedPageBreak/>
        <w:t>Valoarea netă, cota de TVA (taxa pe valoare adăugată) aplicabilă, costul final al serviciilor ce vor fi prestate de către Furnizor, exprimate în Euro (EUR) sau în altă monedă convenită de părți;</w:t>
      </w:r>
    </w:p>
    <w:p w14:paraId="00000028"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Durata campaniei (data de începere și data de încheiere a acesteia);</w:t>
      </w:r>
    </w:p>
    <w:p w14:paraId="00000029"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Parametrii de targetare conveniți cu Beneficiarul (în funcție de filtrele existente în platformele Furnizorului: targetare geografică, targetare temporală, categorie/subcategorie, audiență, cuvinte-cheie, etc.);</w:t>
      </w:r>
    </w:p>
    <w:p w14:paraId="0000002A"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Tipul de spațiu publicitar;</w:t>
      </w:r>
    </w:p>
    <w:p w14:paraId="0000002B"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Modelul de facturare;</w:t>
      </w:r>
    </w:p>
    <w:p w14:paraId="0000002C" w14:textId="77777777" w:rsidR="00B64EE7" w:rsidRDefault="00000000">
      <w:pPr>
        <w:numPr>
          <w:ilvl w:val="0"/>
          <w:numId w:val="1"/>
        </w:numPr>
        <w:pBdr>
          <w:top w:val="nil"/>
          <w:left w:val="nil"/>
          <w:bottom w:val="none" w:sz="0" w:space="15" w:color="000000"/>
          <w:right w:val="nil"/>
          <w:between w:val="nil"/>
        </w:pBdr>
        <w:jc w:val="both"/>
        <w:rPr>
          <w:sz w:val="27"/>
          <w:szCs w:val="27"/>
        </w:rPr>
      </w:pPr>
      <w:r>
        <w:rPr>
          <w:sz w:val="27"/>
          <w:szCs w:val="27"/>
        </w:rPr>
        <w:t>Reprezentantul convențional al Beneficiarului, dacă este cazul.</w:t>
      </w:r>
    </w:p>
    <w:p w14:paraId="0000002D"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Condiția pentru desfășurarea campaniei în termenul stabilit în Comandă este punerea la dispoziția Furnizorului, de către Beneficiar, a mesajelor tip text / grafică publicitară, adresele URL ale site-urilor unde se dorește redirecționarea utilizatorilor care accesează bannerele, dovada plății serviciilor Furnizorului, cu minim 48 de ore lucrătoare înainte de data de start a campaniei și care trebuie să îndeplinească parametrii tehnici specificați în Regulament.</w:t>
      </w:r>
    </w:p>
    <w:p w14:paraId="0000002E"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Încheierea Acordului în conformitate cu art. 3, punctul 2 din Regulament reprezintă acordarea consimțământului de către Beneficiar Furnizorului pentru publicarea campaniei pe site-urile din portofoliul acestuia, în conformitate cu Comanda, și confirmarea de către Beneficiar a următoarelor:</w:t>
      </w:r>
    </w:p>
    <w:p w14:paraId="0000002F" w14:textId="77777777" w:rsidR="00B64EE7" w:rsidRDefault="00000000">
      <w:pPr>
        <w:numPr>
          <w:ilvl w:val="0"/>
          <w:numId w:val="7"/>
        </w:numPr>
        <w:pBdr>
          <w:bottom w:val="none" w:sz="0" w:space="15" w:color="000000"/>
        </w:pBdr>
        <w:jc w:val="both"/>
        <w:rPr>
          <w:sz w:val="27"/>
          <w:szCs w:val="27"/>
        </w:rPr>
      </w:pPr>
      <w:r>
        <w:rPr>
          <w:sz w:val="27"/>
          <w:szCs w:val="27"/>
        </w:rPr>
        <w:t>Furnizorul își poate manifesta dezacordul cu privire la mesajele publicitare ce urmează sa fie rulate (afișate) în campania publicitară comandată. Ori de câte ori consideră necesar, Furnizorul poate propune Beneficiarului modificarea conținutului campaniei publicitare propuse de acesta, sau poate refuza derularea respectivei campanii (afișarea pe website a mesajelor publicitare corespunzătoare acelei campanii), caz care atrage după sine anularea Comenzii (campaniei) respective;</w:t>
      </w:r>
    </w:p>
    <w:p w14:paraId="00000030" w14:textId="77777777" w:rsidR="00B64EE7" w:rsidRDefault="00000000">
      <w:pPr>
        <w:numPr>
          <w:ilvl w:val="0"/>
          <w:numId w:val="7"/>
        </w:numPr>
        <w:pBdr>
          <w:top w:val="nil"/>
          <w:left w:val="nil"/>
          <w:bottom w:val="none" w:sz="0" w:space="15" w:color="000000"/>
          <w:right w:val="nil"/>
          <w:between w:val="nil"/>
        </w:pBdr>
        <w:jc w:val="both"/>
        <w:rPr>
          <w:sz w:val="27"/>
          <w:szCs w:val="27"/>
        </w:rPr>
      </w:pPr>
      <w:r>
        <w:rPr>
          <w:sz w:val="27"/>
          <w:szCs w:val="27"/>
        </w:rPr>
        <w:lastRenderedPageBreak/>
        <w:t>campania comandată respectă legislația aplicabilă în vigoare, iar implementarea sa, precum și campania și afișarea acesteia nu încalcă drepturile terților, cum ar fi: drepturile de proprietate intelectuală, drepturile de imagine, drepturile personale, principiile de etică și standardele aplicate în industria publicității etc.;</w:t>
      </w:r>
    </w:p>
    <w:p w14:paraId="00000031" w14:textId="77777777" w:rsidR="00B64EE7" w:rsidRDefault="00000000">
      <w:pPr>
        <w:numPr>
          <w:ilvl w:val="0"/>
          <w:numId w:val="7"/>
        </w:numPr>
        <w:pBdr>
          <w:top w:val="nil"/>
          <w:left w:val="nil"/>
          <w:bottom w:val="none" w:sz="0" w:space="15" w:color="000000"/>
          <w:right w:val="nil"/>
          <w:between w:val="nil"/>
        </w:pBdr>
        <w:jc w:val="both"/>
        <w:rPr>
          <w:sz w:val="27"/>
          <w:szCs w:val="27"/>
        </w:rPr>
      </w:pPr>
      <w:r>
        <w:rPr>
          <w:sz w:val="27"/>
          <w:szCs w:val="27"/>
        </w:rPr>
        <w:t>campania care face obiectul comenzii nu implică o redirecționare către site-uri web care încalcă în vreun fel legea, principiile sociale și bunele moravuri;</w:t>
      </w:r>
    </w:p>
    <w:p w14:paraId="00000032" w14:textId="77777777" w:rsidR="00B64EE7" w:rsidRDefault="00000000">
      <w:pPr>
        <w:numPr>
          <w:ilvl w:val="0"/>
          <w:numId w:val="7"/>
        </w:numPr>
        <w:pBdr>
          <w:top w:val="nil"/>
          <w:left w:val="nil"/>
          <w:bottom w:val="none" w:sz="0" w:space="15" w:color="000000"/>
          <w:right w:val="nil"/>
          <w:between w:val="nil"/>
        </w:pBdr>
        <w:jc w:val="both"/>
        <w:rPr>
          <w:sz w:val="27"/>
          <w:szCs w:val="27"/>
        </w:rPr>
      </w:pPr>
      <w:r>
        <w:rPr>
          <w:sz w:val="27"/>
          <w:szCs w:val="27"/>
        </w:rPr>
        <w:t>a citit Regulamentul în vigoare la data încheierii Acordului și acceptă toată prevederile din și în legătură cu acesta.</w:t>
      </w:r>
    </w:p>
    <w:p w14:paraId="00000033"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rPr>
        <w:t>Furnizorul își rezervă dreptul de a amâna ora de afișare specificată în Comandă cu cel mult două Zile lucrătoare. În cazul întâmpinării unei situații care ar duce la modificarea orei difuzării cu mai mult de două Zile lucrătoare, Furnizorul va informa Beneficiarul despre aceasta.</w:t>
      </w:r>
    </w:p>
    <w:p w14:paraId="00000034"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highlight w:val="white"/>
        </w:rPr>
        <w:t>Beneficiarul are dreptul de a denunța unilateral Acordul, fără a indica un motiv, cu cel puțin o Zi lucrătoare înainte de începerea campaniei publicitare, prin transmiterea unei notificări scrise Furnizorului la adresa specificată la art. 3, punctul 3 din Regulament; notificarea trebuie să conțină: numărul Comenzii, data Comenzii și denumirea campaniei. Denunțarea se consideră a fi efectuată la data livrării către Furnizor a declarației Beneficiarului la care se face referire în teza anterioară.</w:t>
      </w:r>
    </w:p>
    <w:p w14:paraId="00000035" w14:textId="77777777" w:rsidR="00B64EE7" w:rsidRDefault="00000000">
      <w:pPr>
        <w:numPr>
          <w:ilvl w:val="0"/>
          <w:numId w:val="9"/>
        </w:numPr>
        <w:pBdr>
          <w:top w:val="nil"/>
          <w:left w:val="nil"/>
          <w:bottom w:val="nil"/>
          <w:right w:val="nil"/>
          <w:between w:val="nil"/>
        </w:pBdr>
        <w:jc w:val="both"/>
        <w:rPr>
          <w:sz w:val="27"/>
          <w:szCs w:val="27"/>
          <w:highlight w:val="white"/>
        </w:rPr>
      </w:pPr>
      <w:r>
        <w:rPr>
          <w:sz w:val="27"/>
          <w:szCs w:val="27"/>
          <w:highlight w:val="white"/>
        </w:rPr>
        <w:t>În cazul denunțării Acordului de către Beneficiar în condițiile prevăzute la art. 3, punctul 9 din Regulament, Furnizorul va restitui Beneficiarului după cum urmează:</w:t>
      </w:r>
    </w:p>
    <w:p w14:paraId="00000036" w14:textId="77777777" w:rsidR="00B64EE7" w:rsidRDefault="00000000">
      <w:pPr>
        <w:pBdr>
          <w:bottom w:val="none" w:sz="0" w:space="15" w:color="000000"/>
        </w:pBdr>
        <w:ind w:left="1980"/>
        <w:jc w:val="both"/>
        <w:rPr>
          <w:highlight w:val="white"/>
        </w:rPr>
      </w:pPr>
      <w:r>
        <w:rPr>
          <w:b/>
          <w:sz w:val="27"/>
          <w:szCs w:val="27"/>
          <w:highlight w:val="white"/>
        </w:rPr>
        <w:t xml:space="preserve">A. </w:t>
      </w:r>
      <w:r>
        <w:rPr>
          <w:sz w:val="27"/>
          <w:szCs w:val="27"/>
          <w:highlight w:val="white"/>
        </w:rPr>
        <w:t>dacă denunțarea a avut loc înainte de începerea efectivă a campaniei publicitare stabilite prin Acord, Furnizorul va restitui integral prețul stabilit potrivit Acordului; sau</w:t>
      </w:r>
    </w:p>
    <w:p w14:paraId="00000037" w14:textId="77777777" w:rsidR="00B64EE7" w:rsidRDefault="00000000">
      <w:pPr>
        <w:pBdr>
          <w:bottom w:val="none" w:sz="0" w:space="15" w:color="000000"/>
        </w:pBdr>
        <w:ind w:left="1980"/>
        <w:jc w:val="both"/>
        <w:rPr>
          <w:highlight w:val="white"/>
        </w:rPr>
      </w:pPr>
      <w:r>
        <w:rPr>
          <w:b/>
          <w:sz w:val="27"/>
          <w:szCs w:val="27"/>
          <w:highlight w:val="white"/>
        </w:rPr>
        <w:t xml:space="preserve">B. </w:t>
      </w:r>
      <w:r>
        <w:rPr>
          <w:sz w:val="27"/>
          <w:szCs w:val="27"/>
          <w:highlight w:val="white"/>
        </w:rPr>
        <w:t>dacă denunțarea a avut loc oricând ulterior începerii campaniei publicitare stabilite prin Acord, Furnizorul va restitui suma aferentă serviciilor ce nu au mai putut fi livrate potrivit Acordului, pe baza raportului furnizat de către adserverul Google.</w:t>
      </w:r>
    </w:p>
    <w:p w14:paraId="00000038" w14:textId="77777777" w:rsidR="00B64EE7" w:rsidRDefault="00000000">
      <w:pPr>
        <w:jc w:val="both"/>
        <w:rPr>
          <w:b/>
          <w:sz w:val="27"/>
          <w:szCs w:val="27"/>
        </w:rPr>
      </w:pPr>
      <w:r>
        <w:rPr>
          <w:b/>
          <w:sz w:val="27"/>
          <w:szCs w:val="27"/>
        </w:rPr>
        <w:t>Art. 4 Campania publicitară</w:t>
      </w:r>
    </w:p>
    <w:p w14:paraId="00000039" w14:textId="77777777" w:rsidR="00B64EE7" w:rsidRDefault="00000000">
      <w:pPr>
        <w:numPr>
          <w:ilvl w:val="0"/>
          <w:numId w:val="2"/>
        </w:numPr>
        <w:pBdr>
          <w:bottom w:val="none" w:sz="0" w:space="15" w:color="000000"/>
        </w:pBdr>
        <w:jc w:val="both"/>
        <w:rPr>
          <w:color w:val="000000"/>
        </w:rPr>
      </w:pPr>
      <w:r>
        <w:rPr>
          <w:sz w:val="27"/>
          <w:szCs w:val="27"/>
        </w:rPr>
        <w:lastRenderedPageBreak/>
        <w:t>Furnizorul oferă următorii parametrii tehnici detaliați: dimensiunea, greutatea, formatul fișierului, ghiduri de creație specifice, alte detalii necesare pentru realizarea graficii publicitare.</w:t>
      </w:r>
    </w:p>
    <w:p w14:paraId="0000003A" w14:textId="77777777" w:rsidR="00B64EE7" w:rsidRDefault="00000000">
      <w:pPr>
        <w:numPr>
          <w:ilvl w:val="0"/>
          <w:numId w:val="2"/>
        </w:numPr>
        <w:pBdr>
          <w:bottom w:val="none" w:sz="0" w:space="15" w:color="000000"/>
        </w:pBdr>
        <w:jc w:val="both"/>
        <w:rPr>
          <w:color w:val="000000"/>
        </w:rPr>
      </w:pPr>
      <w:r>
        <w:rPr>
          <w:sz w:val="27"/>
          <w:szCs w:val="27"/>
        </w:rPr>
        <w:t>Furnizorul își rezervă dreptul de a refuza, suspenda sau anula campania publicitară dacă:</w:t>
      </w:r>
    </w:p>
    <w:p w14:paraId="0000003B" w14:textId="77777777" w:rsidR="00B64EE7" w:rsidRDefault="00000000">
      <w:pPr>
        <w:numPr>
          <w:ilvl w:val="1"/>
          <w:numId w:val="2"/>
        </w:numPr>
        <w:pBdr>
          <w:bottom w:val="none" w:sz="0" w:space="15" w:color="000000"/>
        </w:pBdr>
        <w:jc w:val="both"/>
        <w:rPr>
          <w:color w:val="000000"/>
        </w:rPr>
      </w:pPr>
      <w:r>
        <w:rPr>
          <w:sz w:val="27"/>
          <w:szCs w:val="27"/>
        </w:rPr>
        <w:t>Beneficiarul  încalcă prevederile prezentului Regulament;</w:t>
      </w:r>
    </w:p>
    <w:p w14:paraId="0000003C" w14:textId="77777777" w:rsidR="00B64EE7" w:rsidRDefault="00000000">
      <w:pPr>
        <w:numPr>
          <w:ilvl w:val="1"/>
          <w:numId w:val="2"/>
        </w:numPr>
        <w:pBdr>
          <w:bottom w:val="none" w:sz="0" w:space="15" w:color="000000"/>
        </w:pBdr>
        <w:jc w:val="both"/>
        <w:rPr>
          <w:color w:val="000000"/>
        </w:rPr>
      </w:pPr>
      <w:r>
        <w:rPr>
          <w:sz w:val="27"/>
          <w:szCs w:val="27"/>
        </w:rPr>
        <w:t>există o suspiciune rezonabilă că Mesajele publicitare corespunzătoare unei campanii sau conținutul paginii web de destinație contravine legii, Regulamentului, principiilor sociale ori încalcă drepturile terților, sau dacă Furnizorul primește o atare solicitare din partea autorităților competente;</w:t>
      </w:r>
    </w:p>
    <w:p w14:paraId="0000003D" w14:textId="77777777" w:rsidR="00B64EE7" w:rsidRDefault="00000000">
      <w:pPr>
        <w:numPr>
          <w:ilvl w:val="1"/>
          <w:numId w:val="2"/>
        </w:numPr>
        <w:pBdr>
          <w:bottom w:val="none" w:sz="0" w:space="15" w:color="000000"/>
        </w:pBdr>
        <w:jc w:val="both"/>
        <w:rPr>
          <w:color w:val="000000"/>
        </w:rPr>
      </w:pPr>
      <w:r>
        <w:rPr>
          <w:sz w:val="27"/>
          <w:szCs w:val="27"/>
        </w:rPr>
        <w:t xml:space="preserve">conținutul sau forma campaniei este contrară cu politica editorială a website-urilor selectate, poate afecta în mod negativ reputația Furnizorului sau poate dăuna în orice alt mod acestuia.  </w:t>
      </w:r>
    </w:p>
    <w:p w14:paraId="0000003E" w14:textId="77777777" w:rsidR="00B64EE7" w:rsidRDefault="00000000">
      <w:pPr>
        <w:numPr>
          <w:ilvl w:val="1"/>
          <w:numId w:val="2"/>
        </w:numPr>
        <w:pBdr>
          <w:bottom w:val="none" w:sz="0" w:space="15" w:color="000000"/>
        </w:pBdr>
        <w:jc w:val="both"/>
        <w:rPr>
          <w:color w:val="000000"/>
        </w:rPr>
      </w:pPr>
      <w:r>
        <w:rPr>
          <w:sz w:val="27"/>
          <w:szCs w:val="27"/>
        </w:rPr>
        <w:t>în cazul nerespectării parametrilor tehnici specificați în Regulament și/sau Comandă;</w:t>
      </w:r>
    </w:p>
    <w:p w14:paraId="0000003F" w14:textId="77777777" w:rsidR="00B64EE7" w:rsidRDefault="00000000">
      <w:pPr>
        <w:numPr>
          <w:ilvl w:val="1"/>
          <w:numId w:val="2"/>
        </w:numPr>
        <w:pBdr>
          <w:bottom w:val="none" w:sz="0" w:space="15" w:color="000000"/>
        </w:pBdr>
        <w:jc w:val="both"/>
        <w:rPr>
          <w:color w:val="000000"/>
        </w:rPr>
      </w:pPr>
      <w:r>
        <w:rPr>
          <w:sz w:val="27"/>
          <w:szCs w:val="27"/>
        </w:rPr>
        <w:t>există riscul deschiderii procedurii de insolvență, faliment sau restructurare a Beneficiarului.</w:t>
      </w:r>
    </w:p>
    <w:p w14:paraId="00000040" w14:textId="77777777" w:rsidR="00B64EE7" w:rsidRDefault="00000000">
      <w:pPr>
        <w:numPr>
          <w:ilvl w:val="0"/>
          <w:numId w:val="2"/>
        </w:numPr>
        <w:pBdr>
          <w:bottom w:val="none" w:sz="0" w:space="15" w:color="000000"/>
        </w:pBdr>
        <w:jc w:val="both"/>
        <w:rPr>
          <w:color w:val="000000"/>
        </w:rPr>
      </w:pPr>
      <w:r>
        <w:rPr>
          <w:sz w:val="27"/>
          <w:szCs w:val="27"/>
        </w:rPr>
        <w:t>Furnizorul nu poate fi ținut răspunzător pentru afișarea cu întârziere  sau refuzul de afișare a mesajelor publicitare în situația specificată la art. 4 punctul 2 din Regulament sau ca urmare a încălcării de către Beneficiar a legislației aplicabile sau a prevederilor prezentului Regulament și a celor ce derivă din acesta, inclusiv, dar fără a se limita la:</w:t>
      </w:r>
    </w:p>
    <w:p w14:paraId="00000041" w14:textId="77777777" w:rsidR="00B64EE7" w:rsidRDefault="00000000">
      <w:pPr>
        <w:numPr>
          <w:ilvl w:val="1"/>
          <w:numId w:val="2"/>
        </w:numPr>
        <w:pBdr>
          <w:bottom w:val="none" w:sz="0" w:space="15" w:color="000000"/>
        </w:pBdr>
        <w:jc w:val="both"/>
        <w:rPr>
          <w:color w:val="000000"/>
        </w:rPr>
      </w:pPr>
      <w:r>
        <w:rPr>
          <w:sz w:val="27"/>
          <w:szCs w:val="27"/>
        </w:rPr>
        <w:t>livrarea intempestivă a Mesajelor publicitare, inclusiv livrarea acelora care nu îndeplinesc parametrii tehnici prevăzuți la art. 4 punctul 1 din Regulament;</w:t>
      </w:r>
    </w:p>
    <w:p w14:paraId="00000042" w14:textId="77777777" w:rsidR="00B64EE7" w:rsidRDefault="00000000">
      <w:pPr>
        <w:numPr>
          <w:ilvl w:val="1"/>
          <w:numId w:val="2"/>
        </w:numPr>
        <w:pBdr>
          <w:bottom w:val="none" w:sz="0" w:space="15" w:color="000000"/>
        </w:pBdr>
        <w:jc w:val="both"/>
        <w:rPr>
          <w:color w:val="000000"/>
        </w:rPr>
      </w:pPr>
      <w:r>
        <w:rPr>
          <w:sz w:val="27"/>
          <w:szCs w:val="27"/>
        </w:rPr>
        <w:t>încălcarea art. 3, punctul 6 din Regulament.</w:t>
      </w:r>
    </w:p>
    <w:p w14:paraId="00000043" w14:textId="77777777" w:rsidR="00B64EE7" w:rsidRDefault="00000000">
      <w:pPr>
        <w:numPr>
          <w:ilvl w:val="0"/>
          <w:numId w:val="2"/>
        </w:numPr>
        <w:pBdr>
          <w:bottom w:val="none" w:sz="0" w:space="15" w:color="000000"/>
        </w:pBdr>
        <w:jc w:val="both"/>
        <w:rPr>
          <w:color w:val="000000"/>
          <w:highlight w:val="white"/>
        </w:rPr>
      </w:pPr>
      <w:r>
        <w:rPr>
          <w:sz w:val="27"/>
          <w:szCs w:val="27"/>
          <w:highlight w:val="white"/>
        </w:rPr>
        <w:t xml:space="preserve">Beneficiarul poate schimba Mesajul publicitar o singură dată în timpul campaniei. Un Mesaj publicitar poate fi schimbat doar cu un altul de același tip. Furnizorul va înlocui Mesajul publicitar în cel mult 5 zile lucrătoare din momentul primirii noului Mesaj publicitar cu condiția ca și acesta din urmă să fie în concordanță cu Regulamentul. Dreptul specificat </w:t>
      </w:r>
      <w:r>
        <w:rPr>
          <w:sz w:val="27"/>
          <w:szCs w:val="27"/>
          <w:highlight w:val="white"/>
        </w:rPr>
        <w:lastRenderedPageBreak/>
        <w:t>în această prevedere nu se va aplica dacă sunt mai puțin de 3 Zile Lucrătoare până la sfârșitul campaniei publicitare.</w:t>
      </w:r>
    </w:p>
    <w:p w14:paraId="00000044" w14:textId="77777777" w:rsidR="00B64EE7" w:rsidRDefault="00000000">
      <w:pPr>
        <w:numPr>
          <w:ilvl w:val="0"/>
          <w:numId w:val="2"/>
        </w:numPr>
        <w:pBdr>
          <w:bottom w:val="none" w:sz="0" w:space="15" w:color="000000"/>
        </w:pBdr>
        <w:jc w:val="both"/>
        <w:rPr>
          <w:color w:val="000000"/>
        </w:rPr>
      </w:pPr>
      <w:r>
        <w:rPr>
          <w:sz w:val="27"/>
          <w:szCs w:val="27"/>
        </w:rPr>
        <w:t>Campaniile nu trebuie să imite sau să simuleze elemente ale serviciilor oferite de OLX și ar trebui să fie ușor identificate ca publicitate.  Furnizorul își rezervă dreptul de a marca în plus mesajele publicitare cu sintagme precum: „reclamă”, „reclamă plătită”, „sponsorizare” sau „publicitate”, fără ca această enumerare să aibă caracter exhaustiv, sau de a folosi distincții grafice, fără acordul suplimentar al Beneficiarului, oricând apreciază necesar.</w:t>
      </w:r>
    </w:p>
    <w:p w14:paraId="00000045" w14:textId="77777777" w:rsidR="00B64EE7" w:rsidRDefault="00000000">
      <w:pPr>
        <w:numPr>
          <w:ilvl w:val="0"/>
          <w:numId w:val="2"/>
        </w:numPr>
        <w:pBdr>
          <w:bottom w:val="none" w:sz="0" w:space="15" w:color="000000"/>
        </w:pBdr>
        <w:jc w:val="both"/>
        <w:rPr>
          <w:color w:val="000000"/>
        </w:rPr>
      </w:pPr>
      <w:r>
        <w:rPr>
          <w:sz w:val="27"/>
          <w:szCs w:val="27"/>
        </w:rPr>
        <w:t>Beneficiarul recunoaște dreptul Furnizorului de a nu rula campania în conformitate cu comanda solicitată în cazul în care un alt Beneficiar comandă o campanie cu caracter exclusiv al cărei scop nu permite afișarea simultană a două sau mai multe mesaje publicitare aparținând altor terți. Într-un astfel de caz, precum și în cazul în care, din culpa Furnizorului ori din alte motive, derularea campaniei se efectuează în neconcordanță cu Comanda, Furnizorul va porni o altă campanie în conformitate cu cerințele agreate în comandă, fără a solicita o remunerație suplimentară, cât mai curând posibil, în funcție de disponibilitatea Spațiului publicitar, în termen de 10 Zile Lucrătoare de la data încetării campaniei specificate în Comandă, cu excepția cazului în care Beneficiarul, înainte de începerea campaniei într-un loc dedicat, aduce la cunoștință Furnizorului intenția de a nu mai porni campania în condițiile antemenționate. În acest caz, Furnizorul va rambursa Beneficiarului o parte din prețul plătit, proporțională cu publicarea nerealizată (număr de afișări), nemaifiind obligat să efectueze o afișare suplimentară.</w:t>
      </w:r>
    </w:p>
    <w:p w14:paraId="00000046" w14:textId="77777777" w:rsidR="00B64EE7" w:rsidRDefault="00000000">
      <w:pPr>
        <w:jc w:val="both"/>
        <w:rPr>
          <w:b/>
          <w:sz w:val="27"/>
          <w:szCs w:val="27"/>
        </w:rPr>
      </w:pPr>
      <w:r>
        <w:rPr>
          <w:b/>
          <w:sz w:val="27"/>
          <w:szCs w:val="27"/>
        </w:rPr>
        <w:t>Art. 5 Taxe și condiții de plată</w:t>
      </w:r>
    </w:p>
    <w:p w14:paraId="00000047" w14:textId="77777777" w:rsidR="00B64EE7" w:rsidRDefault="00000000">
      <w:pPr>
        <w:numPr>
          <w:ilvl w:val="0"/>
          <w:numId w:val="3"/>
        </w:numPr>
        <w:pBdr>
          <w:bottom w:val="none" w:sz="0" w:space="15" w:color="000000"/>
        </w:pBdr>
        <w:jc w:val="both"/>
        <w:rPr>
          <w:color w:val="000000"/>
        </w:rPr>
      </w:pPr>
      <w:r>
        <w:rPr>
          <w:sz w:val="27"/>
          <w:szCs w:val="27"/>
        </w:rPr>
        <w:t>Beneficiarul este obligat să plătească prețul pentru campanie în cuantumul convenit cu Furnizorul și specificat în Comandă. Prețul stabilit nu conține TVA (taxa pe valoare adăugată), cota acesteia fiind însă indicată separat în Comandă, deopotrivă cu prețul final.</w:t>
      </w:r>
    </w:p>
    <w:p w14:paraId="00000048" w14:textId="77777777" w:rsidR="00B64EE7" w:rsidRDefault="00000000">
      <w:pPr>
        <w:numPr>
          <w:ilvl w:val="0"/>
          <w:numId w:val="3"/>
        </w:numPr>
        <w:pBdr>
          <w:bottom w:val="none" w:sz="0" w:space="15" w:color="000000"/>
        </w:pBdr>
        <w:jc w:val="both"/>
        <w:rPr>
          <w:color w:val="000000"/>
        </w:rPr>
      </w:pPr>
      <w:r>
        <w:rPr>
          <w:sz w:val="27"/>
          <w:szCs w:val="27"/>
        </w:rPr>
        <w:t>Plata se va efectua în avans, în termen de 30 Zile de la data emiterii facturii fiscale/ proforme de către Furnizor, condiționând începerea campaniei publicitare.</w:t>
      </w:r>
    </w:p>
    <w:p w14:paraId="00000049" w14:textId="77777777" w:rsidR="00B64EE7" w:rsidRDefault="00000000">
      <w:pPr>
        <w:numPr>
          <w:ilvl w:val="0"/>
          <w:numId w:val="3"/>
        </w:numPr>
        <w:pBdr>
          <w:bottom w:val="none" w:sz="0" w:space="15" w:color="000000"/>
        </w:pBdr>
        <w:jc w:val="both"/>
        <w:rPr>
          <w:color w:val="000000"/>
          <w:sz w:val="27"/>
          <w:szCs w:val="27"/>
        </w:rPr>
      </w:pPr>
      <w:r>
        <w:rPr>
          <w:sz w:val="27"/>
          <w:szCs w:val="27"/>
        </w:rPr>
        <w:lastRenderedPageBreak/>
        <w:t>Plata se va efectua în toate cazurile în RON, indiferent de moneda agreată de părți pentru întocmirea Comenzii. În cazul sumelor agreate în valută, cursul de schimb valutar aplicabil tranzacției va fi cursul comunicat de Banca Centrală Europeană, valabil pentru ultima zi de curs publicată, anterioară plății, la care se adaugă 1%.</w:t>
      </w:r>
    </w:p>
    <w:p w14:paraId="0000004A" w14:textId="77777777" w:rsidR="00B64EE7" w:rsidRDefault="00000000">
      <w:pPr>
        <w:jc w:val="both"/>
        <w:rPr>
          <w:b/>
          <w:sz w:val="27"/>
          <w:szCs w:val="27"/>
        </w:rPr>
      </w:pPr>
      <w:r>
        <w:rPr>
          <w:b/>
          <w:sz w:val="27"/>
          <w:szCs w:val="27"/>
        </w:rPr>
        <w:t>Art. 6 Forță majoră</w:t>
      </w:r>
    </w:p>
    <w:p w14:paraId="0000004B" w14:textId="77777777" w:rsidR="00B64EE7" w:rsidRDefault="00000000">
      <w:pPr>
        <w:numPr>
          <w:ilvl w:val="0"/>
          <w:numId w:val="5"/>
        </w:numPr>
        <w:pBdr>
          <w:bottom w:val="none" w:sz="0" w:space="15" w:color="000000"/>
        </w:pBdr>
        <w:jc w:val="both"/>
        <w:rPr>
          <w:color w:val="000000"/>
        </w:rPr>
      </w:pPr>
      <w:r>
        <w:rPr>
          <w:sz w:val="27"/>
          <w:szCs w:val="27"/>
        </w:rPr>
        <w:t>Furnizorul nu va fi răspunzător pentru neîndeplinirea totală sau parțială  a obligațiilor ce îi revin în temeiul Regulamentului, dacă acestea rezultă din evenimente independente de voința sa, imprevizibile și inevitabile, inclusiv și fără a se limita la: cutremur, inundație, incendiu, atacuri informatice severe, defecțiuni ale rețelei de internet, încetarea nelegală a lucrului, grevă, emiterea de către o autoritate competentă a unui ordin sau a oricărui act cu caracter obligatoriu care împiedică desfășurarea activității Furnizorului etc.</w:t>
      </w:r>
    </w:p>
    <w:p w14:paraId="0000004C" w14:textId="77777777" w:rsidR="00B64EE7" w:rsidRDefault="00000000">
      <w:pPr>
        <w:pBdr>
          <w:bottom w:val="none" w:sz="0" w:space="15" w:color="000000"/>
        </w:pBdr>
        <w:rPr>
          <w:b/>
          <w:sz w:val="27"/>
          <w:szCs w:val="27"/>
        </w:rPr>
      </w:pPr>
      <w:r>
        <w:rPr>
          <w:b/>
          <w:sz w:val="27"/>
          <w:szCs w:val="27"/>
        </w:rPr>
        <w:t>Art. 7 Procedura de contestare</w:t>
      </w:r>
    </w:p>
    <w:p w14:paraId="0000004D" w14:textId="77777777" w:rsidR="00B64EE7" w:rsidRDefault="00000000">
      <w:pPr>
        <w:numPr>
          <w:ilvl w:val="0"/>
          <w:numId w:val="6"/>
        </w:numPr>
        <w:pBdr>
          <w:bottom w:val="none" w:sz="0" w:space="15" w:color="000000"/>
        </w:pBdr>
        <w:jc w:val="both"/>
        <w:rPr>
          <w:color w:val="000000"/>
        </w:rPr>
      </w:pPr>
      <w:r>
        <w:rPr>
          <w:sz w:val="27"/>
          <w:szCs w:val="27"/>
        </w:rPr>
        <w:t>Beneficiarul poate depune reclamații cu privire la neefectuarea sau prestarea necorespunzătoare a serviciului de publicitate de către Furnizor în termen de 14 Zile de la încheierea campaniei sau de la data la care aceasta ar trebui să se încheie.</w:t>
      </w:r>
    </w:p>
    <w:p w14:paraId="0000004E" w14:textId="77777777" w:rsidR="00B64EE7" w:rsidRDefault="00000000">
      <w:pPr>
        <w:numPr>
          <w:ilvl w:val="0"/>
          <w:numId w:val="6"/>
        </w:numPr>
        <w:pBdr>
          <w:bottom w:val="none" w:sz="0" w:space="15" w:color="000000"/>
        </w:pBdr>
        <w:jc w:val="both"/>
        <w:rPr>
          <w:color w:val="000000"/>
        </w:rPr>
      </w:pPr>
      <w:r>
        <w:rPr>
          <w:sz w:val="27"/>
          <w:szCs w:val="27"/>
        </w:rPr>
        <w:t xml:space="preserve">Reclamațiile pot fi depuse prin e-mail la următoarea adresă: </w:t>
      </w:r>
      <w:hyperlink r:id="rId6">
        <w:r>
          <w:rPr>
            <w:sz w:val="27"/>
            <w:szCs w:val="27"/>
            <w:u w:val="single"/>
          </w:rPr>
          <w:t>advertising@olx.ro</w:t>
        </w:r>
      </w:hyperlink>
      <w:r>
        <w:rPr>
          <w:sz w:val="27"/>
          <w:szCs w:val="27"/>
        </w:rPr>
        <w:t xml:space="preserve"> sau pot fi trimise sub formă de scrisoare recomandată la următoarea adresă:</w:t>
      </w:r>
    </w:p>
    <w:p w14:paraId="0000004F" w14:textId="77777777" w:rsidR="00B64EE7" w:rsidRDefault="00000000">
      <w:pPr>
        <w:pBdr>
          <w:bottom w:val="none" w:sz="0" w:space="15" w:color="000000"/>
        </w:pBdr>
        <w:ind w:left="720"/>
        <w:jc w:val="both"/>
      </w:pPr>
      <w:r>
        <w:rPr>
          <w:i/>
          <w:sz w:val="27"/>
          <w:szCs w:val="27"/>
        </w:rPr>
        <w:t>OLX Online Services S.R.L.</w:t>
      </w:r>
      <w:r>
        <w:rPr>
          <w:i/>
          <w:sz w:val="27"/>
          <w:szCs w:val="27"/>
        </w:rPr>
        <w:br/>
        <w:t>Soseaua Nicolae Titulescu nr. 4-8, Clădirea “America House Offices - Aripa de Vest”, etaj 5</w:t>
      </w:r>
      <w:r>
        <w:rPr>
          <w:i/>
          <w:sz w:val="27"/>
          <w:szCs w:val="27"/>
        </w:rPr>
        <w:br/>
        <w:t xml:space="preserve">Sector 1, București </w:t>
      </w:r>
      <w:r>
        <w:rPr>
          <w:i/>
          <w:sz w:val="27"/>
          <w:szCs w:val="27"/>
        </w:rPr>
        <w:br/>
      </w:r>
      <w:r>
        <w:rPr>
          <w:sz w:val="27"/>
          <w:szCs w:val="27"/>
        </w:rPr>
        <w:t xml:space="preserve">cu nota </w:t>
      </w:r>
      <w:r>
        <w:rPr>
          <w:i/>
          <w:sz w:val="27"/>
          <w:szCs w:val="27"/>
        </w:rPr>
        <w:t>" Reclamație_PublicitateOLX.ro"</w:t>
      </w:r>
      <w:r>
        <w:rPr>
          <w:sz w:val="27"/>
          <w:szCs w:val="27"/>
        </w:rPr>
        <w:t>.</w:t>
      </w:r>
    </w:p>
    <w:p w14:paraId="00000050" w14:textId="77777777" w:rsidR="00B64EE7" w:rsidRDefault="00000000">
      <w:pPr>
        <w:numPr>
          <w:ilvl w:val="0"/>
          <w:numId w:val="6"/>
        </w:numPr>
        <w:pBdr>
          <w:bottom w:val="none" w:sz="0" w:space="15" w:color="000000"/>
        </w:pBdr>
        <w:jc w:val="both"/>
        <w:rPr>
          <w:color w:val="000000"/>
        </w:rPr>
      </w:pPr>
      <w:r>
        <w:rPr>
          <w:sz w:val="27"/>
          <w:szCs w:val="27"/>
        </w:rPr>
        <w:t xml:space="preserve">Reclamația trebuie să conțină cel puțin: datele de identificare ale Beneficiarului, numărul Comenzii, denumirea campaniei care face obiectul reclamației, durata campaniei specificată în Comandă, precum și orice alte date necesare Furnizorului în vederea identificării evenimentului sesizat și/sau a campaniei reclamate (după caz) și o </w:t>
      </w:r>
      <w:r>
        <w:rPr>
          <w:sz w:val="27"/>
          <w:szCs w:val="27"/>
        </w:rPr>
        <w:lastRenderedPageBreak/>
        <w:t>descriere cât mai detaliată a motivului pentru care a fost înaintată reclamația, astfel încât Furnizorul să o poată soluționa în cel mai scurt timp posibil.</w:t>
      </w:r>
    </w:p>
    <w:p w14:paraId="00000051" w14:textId="77777777" w:rsidR="00B64EE7" w:rsidRDefault="00000000">
      <w:pPr>
        <w:numPr>
          <w:ilvl w:val="0"/>
          <w:numId w:val="6"/>
        </w:numPr>
        <w:pBdr>
          <w:bottom w:val="none" w:sz="0" w:space="15" w:color="000000"/>
        </w:pBdr>
        <w:jc w:val="both"/>
        <w:rPr>
          <w:color w:val="000000"/>
        </w:rPr>
      </w:pPr>
      <w:r>
        <w:rPr>
          <w:sz w:val="27"/>
          <w:szCs w:val="27"/>
        </w:rPr>
        <w:t>Reclamațiile vor fi analizate și vor primi răspuns în termen de maximum 30 de Zile de la primirea acestora de către Furnizor, în cazul în care au fost însoțite de un set complet de date necesare pentru identificarea Beneficiarului, campaniei și/sau a problemei semnalate. În situația în care reclamantul nu a transmis Furnizorului toate datele necesare identificării problemelor semnalate și soluționării reclamației respective, acesta va fi înștiințat de către Furnizor cu privire la informațiile lipsă, urmând ca termenul de soluționare de mai sus să fie prelungit corespunzător.</w:t>
      </w:r>
    </w:p>
    <w:p w14:paraId="00000052" w14:textId="77777777" w:rsidR="00B64EE7" w:rsidRDefault="00000000">
      <w:pPr>
        <w:numPr>
          <w:ilvl w:val="0"/>
          <w:numId w:val="6"/>
        </w:numPr>
        <w:pBdr>
          <w:bottom w:val="none" w:sz="0" w:space="15" w:color="000000"/>
        </w:pBdr>
        <w:jc w:val="both"/>
        <w:rPr>
          <w:color w:val="000000"/>
        </w:rPr>
      </w:pPr>
      <w:r>
        <w:rPr>
          <w:sz w:val="27"/>
          <w:szCs w:val="27"/>
        </w:rPr>
        <w:t>Statisticile Furnizorului de pe adserverul Google cu privire la numărul de vizualizari si click-uri și sistemul de măsurare al Beneficiarului nu poate depăși 5% (cinci la sută). Motivele discrepanțelor de peste 5% (cinci la sută) vor fi stabilite de către Furnizor și Beneficiar, iar după identificarea acestora, ambele părți vor conveni asupra unei soluții. Furnizorul stipulează că Google Analytics nu este un instrument de măsurare a click-urilor și vizualizărilor campaniilor publicitare, prin urmare nu poate fi folosit ca sursă pe baza căreia campania de publicitate va fi decontată sau verificată. Este un instrument de măsurare a statisticilor site-ului web, a surselor de trafic, etc. Google Analytics folosește o metodologie diferită de contorizare a statisticilor, alta decât serverele de publicitate (de exemplu, nu include vizualizările utilizatorilor cu cookie-urile dezactivate) și nu este un instrument adecvat pentru măsurarea numărului de vizualizări ale campaniilor comandate de Beneficiar. Prin urmare, rezultatele acestui instrument nu vor constitui o bază pentru a pune sub semnul întrebării performanța sau executarea corectă a Acordului.</w:t>
      </w:r>
    </w:p>
    <w:p w14:paraId="00000053" w14:textId="77777777" w:rsidR="00B64EE7" w:rsidRDefault="00000000">
      <w:pPr>
        <w:numPr>
          <w:ilvl w:val="0"/>
          <w:numId w:val="6"/>
        </w:numPr>
        <w:pBdr>
          <w:bottom w:val="none" w:sz="0" w:space="15" w:color="000000"/>
        </w:pBdr>
        <w:jc w:val="both"/>
        <w:rPr>
          <w:color w:val="000000"/>
        </w:rPr>
      </w:pPr>
      <w:r>
        <w:rPr>
          <w:sz w:val="27"/>
          <w:szCs w:val="27"/>
        </w:rPr>
        <w:t>În cazul în care Statisticile de adserver ale Furnizorului privind numărul de vizualizări și sistemul de măsurare al Beneficiarului depășesc 10%, se presupune că numărul de vizualizări va fi calculat pe baza următoarei scheme: (numărul de vizionări conform statisticilor Beneficiarului + numărul de vizionări conform sistemului Furnizorului) împărțit la 2.</w:t>
      </w:r>
    </w:p>
    <w:p w14:paraId="00000054" w14:textId="77777777" w:rsidR="00B64EE7" w:rsidRDefault="00000000">
      <w:pPr>
        <w:numPr>
          <w:ilvl w:val="0"/>
          <w:numId w:val="6"/>
        </w:numPr>
        <w:pBdr>
          <w:bottom w:val="none" w:sz="0" w:space="15" w:color="000000"/>
        </w:pBdr>
        <w:spacing w:after="320"/>
        <w:jc w:val="both"/>
        <w:rPr>
          <w:color w:val="000000"/>
        </w:rPr>
      </w:pPr>
      <w:r>
        <w:rPr>
          <w:sz w:val="27"/>
          <w:szCs w:val="27"/>
        </w:rPr>
        <w:t>Beneficiarul va primi informații despre modalitatea de examinare a reclamației prin e-mail, la adresa de e-mail de la care a fost trimisă reclamația sau la adresa indicată în reclamația scrisă.</w:t>
      </w:r>
    </w:p>
    <w:p w14:paraId="00000055" w14:textId="77777777" w:rsidR="00B64EE7" w:rsidRDefault="00000000">
      <w:pPr>
        <w:jc w:val="both"/>
        <w:rPr>
          <w:b/>
          <w:sz w:val="27"/>
          <w:szCs w:val="27"/>
        </w:rPr>
      </w:pPr>
      <w:r>
        <w:rPr>
          <w:b/>
          <w:sz w:val="27"/>
          <w:szCs w:val="27"/>
        </w:rPr>
        <w:lastRenderedPageBreak/>
        <w:t>Art. 8 Dispoziții finale</w:t>
      </w:r>
    </w:p>
    <w:p w14:paraId="00000056" w14:textId="77777777" w:rsidR="00B64EE7" w:rsidRDefault="00000000">
      <w:pPr>
        <w:numPr>
          <w:ilvl w:val="0"/>
          <w:numId w:val="12"/>
        </w:numPr>
        <w:pBdr>
          <w:bottom w:val="none" w:sz="0" w:space="15" w:color="000000"/>
        </w:pBdr>
        <w:jc w:val="both"/>
        <w:rPr>
          <w:color w:val="000000"/>
        </w:rPr>
      </w:pPr>
      <w:r>
        <w:rPr>
          <w:sz w:val="27"/>
          <w:szCs w:val="27"/>
        </w:rPr>
        <w:t>Furnizorul își rezervă dreptul de a rezilia imediat Acordul cu Beneficiarul care nu respectă prevederile Regulamentului.</w:t>
      </w:r>
    </w:p>
    <w:p w14:paraId="00000057" w14:textId="5B300EDF" w:rsidR="00B64EE7" w:rsidRDefault="00000000">
      <w:pPr>
        <w:numPr>
          <w:ilvl w:val="0"/>
          <w:numId w:val="12"/>
        </w:numPr>
        <w:pBdr>
          <w:bottom w:val="none" w:sz="0" w:space="15" w:color="000000"/>
        </w:pBdr>
        <w:jc w:val="both"/>
        <w:rPr>
          <w:color w:val="000000"/>
          <w:highlight w:val="white"/>
        </w:rPr>
      </w:pPr>
      <w:r>
        <w:rPr>
          <w:sz w:val="27"/>
          <w:szCs w:val="27"/>
          <w:highlight w:val="white"/>
        </w:rPr>
        <w:t xml:space="preserve">Conținutul actualului Regulament poate fi găsit pe site-ul: </w:t>
      </w:r>
      <w:r w:rsidR="00CB56EF">
        <w:rPr>
          <w:sz w:val="27"/>
          <w:szCs w:val="27"/>
          <w:highlight w:val="magenta"/>
        </w:rPr>
        <w:t>ads</w:t>
      </w:r>
      <w:r>
        <w:rPr>
          <w:sz w:val="27"/>
          <w:szCs w:val="27"/>
          <w:highlight w:val="magenta"/>
        </w:rPr>
        <w:t>.olx.ro</w:t>
      </w:r>
      <w:r>
        <w:rPr>
          <w:sz w:val="27"/>
          <w:szCs w:val="27"/>
          <w:highlight w:val="white"/>
        </w:rPr>
        <w:t xml:space="preserve"> și poate fi trimis și prin e-mail la cererea Beneficiarului.</w:t>
      </w:r>
    </w:p>
    <w:p w14:paraId="00000058" w14:textId="77777777" w:rsidR="00B64EE7" w:rsidRDefault="00000000">
      <w:pPr>
        <w:numPr>
          <w:ilvl w:val="0"/>
          <w:numId w:val="12"/>
        </w:numPr>
        <w:pBdr>
          <w:bottom w:val="none" w:sz="0" w:space="15" w:color="000000"/>
        </w:pBdr>
        <w:jc w:val="both"/>
        <w:rPr>
          <w:color w:val="000000"/>
        </w:rPr>
      </w:pPr>
      <w:r>
        <w:rPr>
          <w:sz w:val="27"/>
          <w:szCs w:val="27"/>
        </w:rPr>
        <w:t>Furnizorul nu poate fi făcut răspunzător, în nicio situație, pentru acele daune, prejudicii, beneficii nerealizate, indiferent că acestea sunt dovedite în instanță și oricare ar fi acestea, a căror existență este invocată de Beneficiar sau de terțe părți, decât în limitele culpei sale, constatată prin hotărâre judecătorească definitivă. Furnizorul nu va fi responsabil pentru acțiunile și/sau omisiunile Beneficiarului nici în ceea ce privește conținutul și forma campaniei și/sau încălcarea prin intermediul acesteia a oricăror drepturi ale terților (inclusiv drepturile de proprietate intelectuală) sau concurența neloială.</w:t>
      </w:r>
    </w:p>
    <w:p w14:paraId="00000059" w14:textId="77777777" w:rsidR="00B64EE7" w:rsidRDefault="00000000">
      <w:pPr>
        <w:numPr>
          <w:ilvl w:val="0"/>
          <w:numId w:val="12"/>
        </w:numPr>
        <w:pBdr>
          <w:bottom w:val="none" w:sz="0" w:space="15" w:color="000000"/>
        </w:pBdr>
        <w:jc w:val="both"/>
        <w:rPr>
          <w:color w:val="000000"/>
          <w:sz w:val="27"/>
          <w:szCs w:val="27"/>
        </w:rPr>
      </w:pPr>
      <w:r>
        <w:rPr>
          <w:sz w:val="27"/>
          <w:szCs w:val="27"/>
        </w:rPr>
        <w:t>În toate cazurile, Furnizorul nu poate fi obligat la plata unor daune sau orice alte despăgubiri ori compensații materiale, sub orice forma ar fi cerute acestea, decât în limita prețului primit efectiv din ultima comandă formulată de Beneficiar.</w:t>
      </w:r>
    </w:p>
    <w:p w14:paraId="0000005A" w14:textId="77777777" w:rsidR="00B64EE7" w:rsidRDefault="00000000">
      <w:pPr>
        <w:numPr>
          <w:ilvl w:val="0"/>
          <w:numId w:val="12"/>
        </w:numPr>
        <w:pBdr>
          <w:bottom w:val="none" w:sz="0" w:space="15" w:color="000000"/>
        </w:pBdr>
        <w:jc w:val="both"/>
        <w:rPr>
          <w:color w:val="000000"/>
        </w:rPr>
      </w:pPr>
      <w:r>
        <w:rPr>
          <w:sz w:val="27"/>
          <w:szCs w:val="27"/>
        </w:rPr>
        <w:t>Drepturile și obligațiile părților, menționate în acest Regulament, precum și toate efectele juridice pe care prezentul document le produce sunt guvernate de legea română în vigoare.</w:t>
      </w:r>
    </w:p>
    <w:p w14:paraId="0000005B" w14:textId="77777777" w:rsidR="00B64EE7" w:rsidRDefault="00000000">
      <w:pPr>
        <w:numPr>
          <w:ilvl w:val="0"/>
          <w:numId w:val="12"/>
        </w:numPr>
        <w:pBdr>
          <w:bottom w:val="none" w:sz="0" w:space="15" w:color="000000"/>
        </w:pBdr>
        <w:jc w:val="both"/>
        <w:rPr>
          <w:color w:val="000000"/>
        </w:rPr>
      </w:pPr>
      <w:r>
        <w:rPr>
          <w:sz w:val="27"/>
          <w:szCs w:val="27"/>
        </w:rPr>
        <w:t>Cu excepția cazului în legea prevede altfel, orice divergență apărută în legătură cu sau pe baza Acordului, care nu poate fi soluționată pe cale amiabilă, va fi soluționată de instanțele judecătorești competente de la sediul Furnizorului.</w:t>
      </w:r>
    </w:p>
    <w:p w14:paraId="0000005C" w14:textId="77777777" w:rsidR="00B64EE7" w:rsidRDefault="00000000">
      <w:pPr>
        <w:numPr>
          <w:ilvl w:val="0"/>
          <w:numId w:val="12"/>
        </w:numPr>
        <w:pBdr>
          <w:bottom w:val="none" w:sz="0" w:space="15" w:color="000000"/>
        </w:pBdr>
        <w:jc w:val="both"/>
        <w:rPr>
          <w:color w:val="000000"/>
        </w:rPr>
      </w:pPr>
      <w:r>
        <w:rPr>
          <w:sz w:val="27"/>
          <w:szCs w:val="27"/>
        </w:rPr>
        <w:t>Orice modificare a Regulamentului va intra în vigoare la data indicată de Furnizor, cu excepția cazului în care dispoziții legale imperative prevăd altfel. În cazul în care data de intrare în vigoare a modificărilor aduse Regulamentului coincide cu perioada de desfășurare a unei campanii, aceasta din urmă se va supune prevederilor din Regulamentul aplicabil la data începerii sale, până la sfârșitul perioadei indicate în Comandă. În cazul în care Beneficiarul solicită prelungirea campaniei, pentru această nouă perioadă, campania va fi supusă noilor prevederi ale Regulamentului, dacă acestea se află sau urmează să intre în vigoare la data începerii perioadei de prelungire sau oricând după aceasta.</w:t>
      </w:r>
    </w:p>
    <w:p w14:paraId="0000005D" w14:textId="77777777" w:rsidR="00B64EE7" w:rsidRDefault="00000000">
      <w:pPr>
        <w:numPr>
          <w:ilvl w:val="0"/>
          <w:numId w:val="12"/>
        </w:numPr>
        <w:pBdr>
          <w:bottom w:val="none" w:sz="0" w:space="15" w:color="000000"/>
        </w:pBdr>
        <w:jc w:val="both"/>
        <w:rPr>
          <w:color w:val="000000"/>
          <w:sz w:val="27"/>
          <w:szCs w:val="27"/>
        </w:rPr>
      </w:pPr>
      <w:r>
        <w:rPr>
          <w:sz w:val="27"/>
          <w:szCs w:val="27"/>
        </w:rPr>
        <w:lastRenderedPageBreak/>
        <w:t>Furnizorul poate modifica Regulamentul cu efect imediat în cazul în care:</w:t>
      </w:r>
    </w:p>
    <w:p w14:paraId="0000005E" w14:textId="77777777" w:rsidR="00B64EE7" w:rsidRDefault="00000000">
      <w:pPr>
        <w:numPr>
          <w:ilvl w:val="0"/>
          <w:numId w:val="13"/>
        </w:numPr>
        <w:pBdr>
          <w:bottom w:val="none" w:sz="0" w:space="15" w:color="000000"/>
        </w:pBdr>
        <w:jc w:val="both"/>
        <w:rPr>
          <w:sz w:val="27"/>
          <w:szCs w:val="27"/>
        </w:rPr>
      </w:pPr>
      <w:r>
        <w:rPr>
          <w:sz w:val="27"/>
          <w:szCs w:val="27"/>
        </w:rPr>
        <w:t>este supus unei obligații legale în temeiul căreia este obligat să modifice Regulamentul într-un mod care îl împiedică să îndeplinească termenul de preaviz menționat mai sus;</w:t>
      </w:r>
    </w:p>
    <w:p w14:paraId="0000005F" w14:textId="77777777" w:rsidR="00B64EE7" w:rsidRDefault="00000000">
      <w:pPr>
        <w:numPr>
          <w:ilvl w:val="0"/>
          <w:numId w:val="13"/>
        </w:numPr>
        <w:pBdr>
          <w:bottom w:val="none" w:sz="0" w:space="15" w:color="000000"/>
        </w:pBdr>
        <w:jc w:val="both"/>
        <w:rPr>
          <w:sz w:val="27"/>
          <w:szCs w:val="27"/>
        </w:rPr>
      </w:pPr>
      <w:r>
        <w:rPr>
          <w:sz w:val="27"/>
          <w:szCs w:val="27"/>
        </w:rPr>
        <w:t>trebuie, cu titlu de excepție, să modifice Regulamentul cu scopul de a combate o amenințare neprevăzută și imediată legată de protecția serviciilor online, medierii sau protecția utilizatorilor împotriva fraudei, malware-ului, spam-ului, încălcării securității datelor cu caracter personal sau a altor amenințări la adresa securității cibernetice.</w:t>
      </w:r>
    </w:p>
    <w:p w14:paraId="00000060" w14:textId="77777777" w:rsidR="00B64EE7" w:rsidRDefault="00000000">
      <w:pPr>
        <w:numPr>
          <w:ilvl w:val="0"/>
          <w:numId w:val="12"/>
        </w:numPr>
        <w:pBdr>
          <w:bottom w:val="none" w:sz="0" w:space="15" w:color="000000"/>
        </w:pBdr>
        <w:spacing w:after="320"/>
        <w:jc w:val="both"/>
        <w:rPr>
          <w:color w:val="000000"/>
        </w:rPr>
      </w:pPr>
      <w:r>
        <w:rPr>
          <w:sz w:val="27"/>
          <w:szCs w:val="27"/>
        </w:rPr>
        <w:t>În cazul întâmpinării unei situații care nu este reglementată de prezentul Regulament, se vor aplica prevederile legale în vigoare.În cazul în care o anumită prevedere din Regulament este declarată nulă printr-o hotărâre judecătorească definitivă, aceasta nu va afecta celelalte prevederi ale Regulamentului.</w:t>
      </w:r>
    </w:p>
    <w:p w14:paraId="00000061" w14:textId="77777777" w:rsidR="00B64EE7" w:rsidRDefault="00000000">
      <w:pPr>
        <w:pBdr>
          <w:bottom w:val="none" w:sz="0" w:space="15" w:color="000000"/>
        </w:pBdr>
        <w:rPr>
          <w:sz w:val="27"/>
          <w:szCs w:val="27"/>
        </w:rPr>
      </w:pPr>
      <w:r>
        <w:rPr>
          <w:sz w:val="27"/>
          <w:szCs w:val="27"/>
        </w:rPr>
        <w:t>Anexe:</w:t>
      </w:r>
    </w:p>
    <w:p w14:paraId="00000062" w14:textId="77777777" w:rsidR="00B64EE7" w:rsidRDefault="00000000">
      <w:pPr>
        <w:numPr>
          <w:ilvl w:val="0"/>
          <w:numId w:val="10"/>
        </w:numPr>
        <w:pBdr>
          <w:bottom w:val="none" w:sz="0" w:space="15" w:color="000000"/>
        </w:pBdr>
        <w:rPr>
          <w:sz w:val="27"/>
          <w:szCs w:val="27"/>
        </w:rPr>
      </w:pPr>
      <w:r>
        <w:rPr>
          <w:sz w:val="27"/>
          <w:szCs w:val="27"/>
        </w:rPr>
        <w:t>Formular de comandă</w:t>
      </w:r>
    </w:p>
    <w:sectPr w:rsidR="00B64E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633"/>
    <w:multiLevelType w:val="multilevel"/>
    <w:tmpl w:val="5FA01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847331"/>
    <w:multiLevelType w:val="multilevel"/>
    <w:tmpl w:val="E52C7D50"/>
    <w:lvl w:ilvl="0">
      <w:start w:val="1"/>
      <w:numFmt w:val="decimal"/>
      <w:lvlText w:val="%1."/>
      <w:lvlJc w:val="left"/>
      <w:pPr>
        <w:ind w:left="720" w:hanging="360"/>
      </w:pPr>
      <w:rPr>
        <w:rFonts w:ascii="Arial" w:eastAsia="Arial" w:hAnsi="Arial" w:cs="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00E2DEC"/>
    <w:multiLevelType w:val="multilevel"/>
    <w:tmpl w:val="E2A8F79E"/>
    <w:lvl w:ilvl="0">
      <w:start w:val="1"/>
      <w:numFmt w:val="lowerLetter"/>
      <w:lvlText w:val="%1."/>
      <w:lvlJc w:val="left"/>
      <w:pPr>
        <w:ind w:left="1800" w:hanging="360"/>
      </w:pPr>
      <w:rPr>
        <w:rFonts w:ascii="Arial" w:eastAsia="Arial" w:hAnsi="Arial" w:cs="Arial"/>
        <w:b/>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13833F34"/>
    <w:multiLevelType w:val="multilevel"/>
    <w:tmpl w:val="C3843E68"/>
    <w:lvl w:ilvl="0">
      <w:start w:val="1"/>
      <w:numFmt w:val="decimal"/>
      <w:lvlText w:val="%1."/>
      <w:lvlJc w:val="left"/>
      <w:pPr>
        <w:ind w:left="720" w:hanging="360"/>
      </w:pPr>
      <w:rPr>
        <w:rFonts w:ascii="Arial" w:eastAsia="Arial" w:hAnsi="Arial" w:cs="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34E26AD"/>
    <w:multiLevelType w:val="multilevel"/>
    <w:tmpl w:val="E2705CD8"/>
    <w:lvl w:ilvl="0">
      <w:start w:val="1"/>
      <w:numFmt w:val="decimal"/>
      <w:lvlText w:val="%1."/>
      <w:lvlJc w:val="left"/>
      <w:pPr>
        <w:ind w:left="720" w:hanging="360"/>
      </w:pPr>
      <w:rPr>
        <w:rFonts w:ascii="Arial" w:eastAsia="Arial" w:hAnsi="Arial" w:cs="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020652F"/>
    <w:multiLevelType w:val="multilevel"/>
    <w:tmpl w:val="0EF89050"/>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9217686"/>
    <w:multiLevelType w:val="multilevel"/>
    <w:tmpl w:val="9A8C6874"/>
    <w:lvl w:ilvl="0">
      <w:start w:val="1"/>
      <w:numFmt w:val="lowerLetter"/>
      <w:lvlText w:val="%1."/>
      <w:lvlJc w:val="left"/>
      <w:pPr>
        <w:ind w:left="1800" w:hanging="360"/>
      </w:pPr>
      <w:rPr>
        <w:rFonts w:ascii="Arial" w:eastAsia="Arial" w:hAnsi="Arial" w:cs="Arial"/>
        <w:b/>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15:restartNumberingAfterBreak="0">
    <w:nsid w:val="48C73841"/>
    <w:multiLevelType w:val="multilevel"/>
    <w:tmpl w:val="CED42202"/>
    <w:lvl w:ilvl="0">
      <w:start w:val="1"/>
      <w:numFmt w:val="lowerLetter"/>
      <w:lvlText w:val="%1."/>
      <w:lvlJc w:val="left"/>
      <w:pPr>
        <w:ind w:left="2160" w:hanging="360"/>
      </w:pPr>
      <w:rPr>
        <w:rFonts w:ascii="Arial" w:eastAsia="Arial" w:hAnsi="Arial" w:cs="Arial"/>
        <w:b/>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4E705671"/>
    <w:multiLevelType w:val="multilevel"/>
    <w:tmpl w:val="DFE62062"/>
    <w:lvl w:ilvl="0">
      <w:start w:val="1"/>
      <w:numFmt w:val="decimal"/>
      <w:lvlText w:val="%1."/>
      <w:lvlJc w:val="left"/>
      <w:pPr>
        <w:ind w:left="720" w:hanging="360"/>
      </w:pPr>
      <w:rPr>
        <w:rFonts w:ascii="Arial" w:eastAsia="Arial" w:hAnsi="Arial" w:cs="Arial"/>
        <w:color w:val="333333"/>
        <w:sz w:val="27"/>
        <w:szCs w:val="27"/>
        <w:u w:val="none"/>
      </w:rPr>
    </w:lvl>
    <w:lvl w:ilvl="1">
      <w:start w:val="1"/>
      <w:numFmt w:val="bullet"/>
      <w:lvlText w:val="○"/>
      <w:lvlJc w:val="left"/>
      <w:pPr>
        <w:ind w:left="1440" w:hanging="360"/>
      </w:pPr>
      <w:rPr>
        <w:rFonts w:ascii="Arial" w:eastAsia="Arial" w:hAnsi="Arial" w:cs="Arial"/>
        <w:color w:val="333333"/>
        <w:sz w:val="27"/>
        <w:szCs w:val="27"/>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0D379AE"/>
    <w:multiLevelType w:val="multilevel"/>
    <w:tmpl w:val="ACA23D54"/>
    <w:lvl w:ilvl="0">
      <w:start w:val="1"/>
      <w:numFmt w:val="decimal"/>
      <w:lvlText w:val="%1."/>
      <w:lvlJc w:val="left"/>
      <w:pPr>
        <w:ind w:left="720" w:hanging="360"/>
      </w:pPr>
      <w:rPr>
        <w:rFonts w:ascii="Arial" w:eastAsia="Arial" w:hAnsi="Arial" w:cs="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6E546DF"/>
    <w:multiLevelType w:val="multilevel"/>
    <w:tmpl w:val="54BC3AC8"/>
    <w:lvl w:ilvl="0">
      <w:start w:val="1"/>
      <w:numFmt w:val="decimal"/>
      <w:lvlText w:val="%1."/>
      <w:lvlJc w:val="left"/>
      <w:pPr>
        <w:ind w:left="720" w:hanging="360"/>
      </w:pPr>
      <w:rPr>
        <w:rFonts w:ascii="Arial" w:eastAsia="Arial" w:hAnsi="Arial" w:cs="Arial"/>
        <w:color w:val="333333"/>
        <w:sz w:val="27"/>
        <w:szCs w:val="27"/>
        <w:u w:val="none"/>
      </w:rPr>
    </w:lvl>
    <w:lvl w:ilvl="1">
      <w:start w:val="1"/>
      <w:numFmt w:val="lowerLetter"/>
      <w:lvlText w:val="%2."/>
      <w:lvlJc w:val="left"/>
      <w:pPr>
        <w:ind w:left="1440" w:hanging="360"/>
      </w:pPr>
      <w:rPr>
        <w:sz w:val="26"/>
        <w:szCs w:val="26"/>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D985D3E"/>
    <w:multiLevelType w:val="multilevel"/>
    <w:tmpl w:val="A170F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A1D6E48"/>
    <w:multiLevelType w:val="multilevel"/>
    <w:tmpl w:val="F8D6CF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A7F1D56"/>
    <w:multiLevelType w:val="multilevel"/>
    <w:tmpl w:val="57140642"/>
    <w:lvl w:ilvl="0">
      <w:start w:val="1"/>
      <w:numFmt w:val="decimal"/>
      <w:lvlText w:val="%1."/>
      <w:lvlJc w:val="left"/>
      <w:pPr>
        <w:ind w:left="720" w:hanging="360"/>
      </w:pPr>
      <w:rPr>
        <w:rFonts w:ascii="Arial" w:eastAsia="Arial" w:hAnsi="Arial" w:cs="Arial"/>
        <w:b/>
        <w:color w:val="333333"/>
        <w:sz w:val="27"/>
        <w:szCs w:val="27"/>
        <w:u w:val="none"/>
      </w:rPr>
    </w:lvl>
    <w:lvl w:ilvl="1">
      <w:start w:val="1"/>
      <w:numFmt w:val="lowerLetter"/>
      <w:lvlText w:val="%2."/>
      <w:lvlJc w:val="left"/>
      <w:pPr>
        <w:ind w:left="1800" w:hanging="359"/>
      </w:pPr>
      <w:rPr>
        <w:rFonts w:ascii="Arial" w:eastAsia="Arial" w:hAnsi="Arial" w:cs="Arial"/>
        <w:b/>
        <w:color w:val="333333"/>
        <w:sz w:val="27"/>
        <w:szCs w:val="27"/>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08505495">
    <w:abstractNumId w:val="2"/>
  </w:num>
  <w:num w:numId="2" w16cid:durableId="2041467385">
    <w:abstractNumId w:val="13"/>
  </w:num>
  <w:num w:numId="3" w16cid:durableId="453907816">
    <w:abstractNumId w:val="8"/>
  </w:num>
  <w:num w:numId="4" w16cid:durableId="238371429">
    <w:abstractNumId w:val="10"/>
  </w:num>
  <w:num w:numId="5" w16cid:durableId="1515805390">
    <w:abstractNumId w:val="4"/>
  </w:num>
  <w:num w:numId="6" w16cid:durableId="1626816906">
    <w:abstractNumId w:val="1"/>
  </w:num>
  <w:num w:numId="7" w16cid:durableId="271524159">
    <w:abstractNumId w:val="7"/>
  </w:num>
  <w:num w:numId="8" w16cid:durableId="80569360">
    <w:abstractNumId w:val="5"/>
  </w:num>
  <w:num w:numId="9" w16cid:durableId="953443386">
    <w:abstractNumId w:val="0"/>
  </w:num>
  <w:num w:numId="10" w16cid:durableId="1288851397">
    <w:abstractNumId w:val="11"/>
  </w:num>
  <w:num w:numId="11" w16cid:durableId="37052214">
    <w:abstractNumId w:val="9"/>
  </w:num>
  <w:num w:numId="12" w16cid:durableId="813908186">
    <w:abstractNumId w:val="3"/>
  </w:num>
  <w:num w:numId="13" w16cid:durableId="910238262">
    <w:abstractNumId w:val="12"/>
  </w:num>
  <w:num w:numId="14" w16cid:durableId="96739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E7"/>
    <w:rsid w:val="00B64EE7"/>
    <w:rsid w:val="00CB56EF"/>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699A54E"/>
  <w15:docId w15:val="{6FF903F6-2DA8-834A-A45A-BD7D0FD7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vertising@olx.ro" TargetMode="External"/><Relationship Id="rId5" Type="http://schemas.openxmlformats.org/officeDocument/2006/relationships/hyperlink" Target="mailto:advertising@olx.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3069</Words>
  <Characters>17495</Characters>
  <Application>Microsoft Office Word</Application>
  <DocSecurity>0</DocSecurity>
  <Lines>145</Lines>
  <Paragraphs>41</Paragraphs>
  <ScaleCrop>false</ScaleCrop>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Iscu</cp:lastModifiedBy>
  <cp:revision>2</cp:revision>
  <dcterms:created xsi:type="dcterms:W3CDTF">2023-11-13T07:16:00Z</dcterms:created>
  <dcterms:modified xsi:type="dcterms:W3CDTF">2023-11-13T07:17:00Z</dcterms:modified>
</cp:coreProperties>
</file>